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CE8AE" w14:textId="63B84B7A" w:rsidR="00553C53" w:rsidRPr="00553C53" w:rsidRDefault="00553C53" w:rsidP="00FA7249">
      <w:pPr>
        <w:pStyle w:val="Heading1"/>
        <w:rPr>
          <w:rFonts w:ascii="Verdana" w:hAnsi="Verdana"/>
          <w:color w:val="153B55"/>
        </w:rPr>
      </w:pPr>
      <w:bookmarkStart w:id="0" w:name="_GoBack"/>
      <w:bookmarkEnd w:id="0"/>
      <w:r w:rsidRPr="00553C53">
        <w:rPr>
          <w:rFonts w:ascii="Verdana" w:hAnsi="Verdana"/>
          <w:color w:val="153B55"/>
          <w:lang w:val="en-US"/>
        </w:rPr>
        <w:t>A</w:t>
      </w:r>
      <w:r w:rsidRPr="00553C53">
        <w:rPr>
          <w:rFonts w:ascii="Verdana" w:hAnsi="Verdana"/>
          <w:caps w:val="0"/>
          <w:color w:val="153B55"/>
          <w:lang w:val="en-US"/>
        </w:rPr>
        <w:t xml:space="preserve">ppendix </w:t>
      </w:r>
      <w:r w:rsidR="00D838E1">
        <w:rPr>
          <w:rFonts w:ascii="Verdana" w:hAnsi="Verdana"/>
          <w:caps w:val="0"/>
          <w:color w:val="153B55"/>
          <w:lang w:val="en-US"/>
        </w:rPr>
        <w:t>C</w:t>
      </w:r>
      <w:r w:rsidRPr="00553C53">
        <w:rPr>
          <w:rFonts w:ascii="Verdana" w:hAnsi="Verdana"/>
          <w:caps w:val="0"/>
          <w:color w:val="153B55"/>
          <w:lang w:val="en-US"/>
        </w:rPr>
        <w:t xml:space="preserve">1 – </w:t>
      </w:r>
      <w:r w:rsidR="002374A0">
        <w:rPr>
          <w:rFonts w:ascii="Verdana" w:hAnsi="Verdana"/>
          <w:caps w:val="0"/>
          <w:color w:val="153B55"/>
          <w:lang w:val="en-US"/>
        </w:rPr>
        <w:t>Pembrokeshire</w:t>
      </w:r>
      <w:r w:rsidRPr="00553C53">
        <w:rPr>
          <w:rFonts w:ascii="Verdana" w:hAnsi="Verdana"/>
          <w:caps w:val="0"/>
          <w:color w:val="153B55"/>
          <w:lang w:val="en-US"/>
        </w:rPr>
        <w:t xml:space="preserve"> Flood Risk Review </w:t>
      </w:r>
    </w:p>
    <w:p w14:paraId="07C7FE38" w14:textId="63DE28CF" w:rsidR="001914F3" w:rsidRDefault="00553C53" w:rsidP="00FA7249">
      <w:pPr>
        <w:pStyle w:val="Heading2"/>
        <w:rPr>
          <w:rFonts w:ascii="Verdana" w:hAnsi="Verdana"/>
          <w:color w:val="153B55"/>
          <w:lang w:val="en-US"/>
        </w:rPr>
      </w:pPr>
      <w:bookmarkStart w:id="1" w:name="_Ref104280974"/>
      <w:r w:rsidRPr="00DB6C7F">
        <w:rPr>
          <w:rFonts w:ascii="Verdana" w:hAnsi="Verdana"/>
          <w:color w:val="153B55"/>
          <w:lang w:val="en-US"/>
        </w:rPr>
        <w:t>Historic flooding</w:t>
      </w:r>
      <w:bookmarkEnd w:id="1"/>
    </w:p>
    <w:p w14:paraId="3E3DC18F" w14:textId="47754D87" w:rsidR="00000016" w:rsidRPr="00C8715E" w:rsidRDefault="00000016" w:rsidP="00C8715E">
      <w:pPr>
        <w:pStyle w:val="ListParagraph"/>
      </w:pPr>
      <w:r w:rsidRPr="00C8715E">
        <w:t xml:space="preserve">Pembrokeshire has a history of recorded flood events caused by multiple sources of flooding. Significant flood events within the Pembrokeshire County Council authority area (which have been taken from NRW’s recorded flood outlines dataset and Pembrokeshire County Council records and reports on historic flood incidents) are recorded below in </w:t>
      </w:r>
      <w:r w:rsidR="0074014C" w:rsidRPr="00C8715E">
        <w:fldChar w:fldCharType="begin"/>
      </w:r>
      <w:r w:rsidR="0074014C" w:rsidRPr="00C8715E">
        <w:instrText xml:space="preserve"> REF _Ref103929207 \h  \* MERGEFORMAT </w:instrText>
      </w:r>
      <w:r w:rsidR="0074014C" w:rsidRPr="00C8715E">
        <w:fldChar w:fldCharType="separate"/>
      </w:r>
      <w:r w:rsidR="0074014C" w:rsidRPr="00C8715E">
        <w:t>Table 1</w:t>
      </w:r>
      <w:r w:rsidR="0074014C" w:rsidRPr="00C8715E">
        <w:noBreakHyphen/>
        <w:t>1</w:t>
      </w:r>
      <w:r w:rsidR="0074014C" w:rsidRPr="00C8715E">
        <w:fldChar w:fldCharType="end"/>
      </w:r>
      <w:r w:rsidR="0074014C" w:rsidRPr="00C8715E">
        <w:t>.</w:t>
      </w:r>
    </w:p>
    <w:p w14:paraId="01D1EEAE" w14:textId="49FD5F0F" w:rsidR="00000016" w:rsidRPr="00C8715E" w:rsidRDefault="00000016" w:rsidP="00C8715E">
      <w:pPr>
        <w:pStyle w:val="ListParagraph"/>
      </w:pPr>
      <w:r w:rsidRPr="00C8715E">
        <w:t>No records of groundwater flooding or flooding from artificial sources were made available at the time of writing. A summary of the spatial distribution of historic sewer flooding incidents by electoral ward is summarised in</w:t>
      </w:r>
      <w:r w:rsidR="002374A0" w:rsidRPr="00C8715E">
        <w:t xml:space="preserve"> </w:t>
      </w:r>
      <w:r w:rsidR="002374A0" w:rsidRPr="00C8715E">
        <w:fldChar w:fldCharType="begin"/>
      </w:r>
      <w:r w:rsidR="002374A0" w:rsidRPr="00C8715E">
        <w:instrText xml:space="preserve"> REF _Ref104212464 \h  \* MERGEFORMAT </w:instrText>
      </w:r>
      <w:r w:rsidR="002374A0" w:rsidRPr="00C8715E">
        <w:fldChar w:fldCharType="separate"/>
      </w:r>
      <w:r w:rsidR="002374A0" w:rsidRPr="00C8715E">
        <w:t>Table 1</w:t>
      </w:r>
      <w:r w:rsidR="002374A0" w:rsidRPr="00C8715E">
        <w:noBreakHyphen/>
        <w:t>2</w:t>
      </w:r>
      <w:r w:rsidR="002374A0" w:rsidRPr="00C8715E">
        <w:fldChar w:fldCharType="end"/>
      </w:r>
      <w:r w:rsidRPr="00C8715E">
        <w:t xml:space="preserve">. </w:t>
      </w:r>
    </w:p>
    <w:p w14:paraId="5002CDA7" w14:textId="1698626D" w:rsidR="00000016" w:rsidRDefault="00000016" w:rsidP="00FA7249">
      <w:pPr>
        <w:ind w:left="709"/>
        <w:rPr>
          <w:rFonts w:ascii="Verdana" w:hAnsi="Verdana"/>
          <w:lang w:val="en-US"/>
        </w:rPr>
      </w:pPr>
    </w:p>
    <w:p w14:paraId="456433FE" w14:textId="47828CA2" w:rsidR="0074014C" w:rsidRPr="0074014C" w:rsidRDefault="0074014C" w:rsidP="00FA7249">
      <w:pPr>
        <w:pStyle w:val="Caption"/>
        <w:keepNext/>
        <w:ind w:left="709"/>
        <w:rPr>
          <w:rFonts w:ascii="Verdana" w:hAnsi="Verdana"/>
          <w:i w:val="0"/>
          <w:iCs w:val="0"/>
          <w:sz w:val="20"/>
          <w:szCs w:val="20"/>
        </w:rPr>
      </w:pPr>
      <w:bookmarkStart w:id="2" w:name="_Ref103929207"/>
      <w:r w:rsidRPr="0074014C">
        <w:rPr>
          <w:rFonts w:ascii="Verdana" w:hAnsi="Verdana"/>
          <w:i w:val="0"/>
          <w:iCs w:val="0"/>
          <w:sz w:val="20"/>
          <w:szCs w:val="20"/>
        </w:rPr>
        <w:t xml:space="preserve">Table </w:t>
      </w:r>
      <w:r w:rsidR="002374A0">
        <w:rPr>
          <w:rFonts w:ascii="Verdana" w:hAnsi="Verdana"/>
          <w:i w:val="0"/>
          <w:iCs w:val="0"/>
          <w:sz w:val="20"/>
          <w:szCs w:val="20"/>
        </w:rPr>
        <w:fldChar w:fldCharType="begin"/>
      </w:r>
      <w:r w:rsidR="002374A0">
        <w:rPr>
          <w:rFonts w:ascii="Verdana" w:hAnsi="Verdana"/>
          <w:i w:val="0"/>
          <w:iCs w:val="0"/>
          <w:sz w:val="20"/>
          <w:szCs w:val="20"/>
        </w:rPr>
        <w:instrText xml:space="preserve"> STYLEREF 1 \s </w:instrText>
      </w:r>
      <w:r w:rsidR="002374A0">
        <w:rPr>
          <w:rFonts w:ascii="Verdana" w:hAnsi="Verdana"/>
          <w:i w:val="0"/>
          <w:iCs w:val="0"/>
          <w:sz w:val="20"/>
          <w:szCs w:val="20"/>
        </w:rPr>
        <w:fldChar w:fldCharType="separate"/>
      </w:r>
      <w:r w:rsidR="002374A0">
        <w:rPr>
          <w:rFonts w:ascii="Verdana" w:hAnsi="Verdana"/>
          <w:i w:val="0"/>
          <w:iCs w:val="0"/>
          <w:noProof/>
          <w:sz w:val="20"/>
          <w:szCs w:val="20"/>
        </w:rPr>
        <w:t>1</w:t>
      </w:r>
      <w:r w:rsidR="002374A0">
        <w:rPr>
          <w:rFonts w:ascii="Verdana" w:hAnsi="Verdana"/>
          <w:i w:val="0"/>
          <w:iCs w:val="0"/>
          <w:sz w:val="20"/>
          <w:szCs w:val="20"/>
        </w:rPr>
        <w:fldChar w:fldCharType="end"/>
      </w:r>
      <w:r w:rsidR="002374A0">
        <w:rPr>
          <w:rFonts w:ascii="Verdana" w:hAnsi="Verdana"/>
          <w:i w:val="0"/>
          <w:iCs w:val="0"/>
          <w:sz w:val="20"/>
          <w:szCs w:val="20"/>
        </w:rPr>
        <w:noBreakHyphen/>
      </w:r>
      <w:r w:rsidR="002374A0">
        <w:rPr>
          <w:rFonts w:ascii="Verdana" w:hAnsi="Verdana"/>
          <w:i w:val="0"/>
          <w:iCs w:val="0"/>
          <w:sz w:val="20"/>
          <w:szCs w:val="20"/>
        </w:rPr>
        <w:fldChar w:fldCharType="begin"/>
      </w:r>
      <w:r w:rsidR="002374A0">
        <w:rPr>
          <w:rFonts w:ascii="Verdana" w:hAnsi="Verdana"/>
          <w:i w:val="0"/>
          <w:iCs w:val="0"/>
          <w:sz w:val="20"/>
          <w:szCs w:val="20"/>
        </w:rPr>
        <w:instrText xml:space="preserve"> SEQ Table \* ARABIC \s 1 </w:instrText>
      </w:r>
      <w:r w:rsidR="002374A0">
        <w:rPr>
          <w:rFonts w:ascii="Verdana" w:hAnsi="Verdana"/>
          <w:i w:val="0"/>
          <w:iCs w:val="0"/>
          <w:sz w:val="20"/>
          <w:szCs w:val="20"/>
        </w:rPr>
        <w:fldChar w:fldCharType="separate"/>
      </w:r>
      <w:r w:rsidR="002374A0">
        <w:rPr>
          <w:rFonts w:ascii="Verdana" w:hAnsi="Verdana"/>
          <w:i w:val="0"/>
          <w:iCs w:val="0"/>
          <w:noProof/>
          <w:sz w:val="20"/>
          <w:szCs w:val="20"/>
        </w:rPr>
        <w:t>1</w:t>
      </w:r>
      <w:r w:rsidR="002374A0">
        <w:rPr>
          <w:rFonts w:ascii="Verdana" w:hAnsi="Verdana"/>
          <w:i w:val="0"/>
          <w:iCs w:val="0"/>
          <w:sz w:val="20"/>
          <w:szCs w:val="20"/>
        </w:rPr>
        <w:fldChar w:fldCharType="end"/>
      </w:r>
      <w:bookmarkEnd w:id="2"/>
      <w:r w:rsidRPr="0074014C">
        <w:rPr>
          <w:rFonts w:ascii="Verdana" w:hAnsi="Verdana"/>
          <w:i w:val="0"/>
          <w:iCs w:val="0"/>
          <w:sz w:val="20"/>
          <w:szCs w:val="20"/>
        </w:rPr>
        <w:t xml:space="preserve"> Flooding Incidents by year</w:t>
      </w:r>
    </w:p>
    <w:tbl>
      <w:tblPr>
        <w:tblStyle w:val="TableGrid"/>
        <w:tblW w:w="0" w:type="auto"/>
        <w:tblInd w:w="709" w:type="dxa"/>
        <w:tblLook w:val="04A0" w:firstRow="1" w:lastRow="0" w:firstColumn="1" w:lastColumn="0" w:noHBand="0" w:noVBand="1"/>
      </w:tblPr>
      <w:tblGrid>
        <w:gridCol w:w="1934"/>
        <w:gridCol w:w="1801"/>
        <w:gridCol w:w="5184"/>
      </w:tblGrid>
      <w:tr w:rsidR="00000016" w14:paraId="6DAF4F2E" w14:textId="77777777" w:rsidTr="005B7E89">
        <w:tc>
          <w:tcPr>
            <w:tcW w:w="1958" w:type="dxa"/>
            <w:tcBorders>
              <w:top w:val="single" w:sz="4" w:space="0" w:color="auto"/>
              <w:left w:val="single" w:sz="4" w:space="0" w:color="auto"/>
              <w:bottom w:val="single" w:sz="4" w:space="0" w:color="auto"/>
              <w:right w:val="single" w:sz="4" w:space="0" w:color="auto"/>
            </w:tcBorders>
            <w:shd w:val="clear" w:color="auto" w:fill="153B55"/>
            <w:hideMark/>
          </w:tcPr>
          <w:p w14:paraId="646E3C53" w14:textId="77777777" w:rsidR="00000016" w:rsidRDefault="00000016" w:rsidP="00FA7249">
            <w:pPr>
              <w:rPr>
                <w:rFonts w:ascii="Verdana" w:hAnsi="Verdana"/>
                <w:b/>
                <w:bCs/>
                <w:color w:val="FFFFFF" w:themeColor="background1"/>
                <w:lang w:val="en-US"/>
              </w:rPr>
            </w:pPr>
            <w:r>
              <w:rPr>
                <w:rFonts w:ascii="Verdana" w:hAnsi="Verdana"/>
                <w:b/>
                <w:bCs/>
                <w:color w:val="FFFFFF" w:themeColor="background1"/>
                <w:lang w:val="en-US"/>
              </w:rPr>
              <w:t>Year of flood event</w:t>
            </w:r>
          </w:p>
        </w:tc>
        <w:tc>
          <w:tcPr>
            <w:tcW w:w="1677" w:type="dxa"/>
            <w:tcBorders>
              <w:top w:val="single" w:sz="4" w:space="0" w:color="auto"/>
              <w:left w:val="single" w:sz="4" w:space="0" w:color="auto"/>
              <w:bottom w:val="single" w:sz="4" w:space="0" w:color="auto"/>
              <w:right w:val="single" w:sz="4" w:space="0" w:color="auto"/>
            </w:tcBorders>
            <w:shd w:val="clear" w:color="auto" w:fill="153B55"/>
            <w:hideMark/>
          </w:tcPr>
          <w:p w14:paraId="740D2533" w14:textId="77777777" w:rsidR="00000016" w:rsidRDefault="00000016" w:rsidP="00FA7249">
            <w:pPr>
              <w:rPr>
                <w:rFonts w:ascii="Verdana" w:hAnsi="Verdana"/>
                <w:b/>
                <w:bCs/>
                <w:color w:val="FFFFFF" w:themeColor="background1"/>
                <w:lang w:val="en-US"/>
              </w:rPr>
            </w:pPr>
            <w:r>
              <w:rPr>
                <w:rFonts w:ascii="Verdana" w:hAnsi="Verdana"/>
                <w:b/>
                <w:bCs/>
                <w:color w:val="FFFFFF" w:themeColor="background1"/>
                <w:lang w:val="en-US"/>
              </w:rPr>
              <w:t>Location</w:t>
            </w:r>
          </w:p>
        </w:tc>
        <w:tc>
          <w:tcPr>
            <w:tcW w:w="5284" w:type="dxa"/>
            <w:tcBorders>
              <w:top w:val="single" w:sz="4" w:space="0" w:color="auto"/>
              <w:left w:val="single" w:sz="4" w:space="0" w:color="auto"/>
              <w:bottom w:val="single" w:sz="4" w:space="0" w:color="auto"/>
              <w:right w:val="single" w:sz="4" w:space="0" w:color="auto"/>
            </w:tcBorders>
            <w:shd w:val="clear" w:color="auto" w:fill="153B55"/>
            <w:hideMark/>
          </w:tcPr>
          <w:p w14:paraId="375908B1" w14:textId="77777777" w:rsidR="00000016" w:rsidRDefault="00000016" w:rsidP="00FA7249">
            <w:pPr>
              <w:rPr>
                <w:rFonts w:ascii="Verdana" w:hAnsi="Verdana"/>
                <w:b/>
                <w:bCs/>
                <w:color w:val="FFFFFF" w:themeColor="background1"/>
                <w:lang w:val="en-US"/>
              </w:rPr>
            </w:pPr>
            <w:r>
              <w:rPr>
                <w:rFonts w:ascii="Verdana" w:hAnsi="Verdana"/>
                <w:b/>
                <w:bCs/>
                <w:color w:val="FFFFFF" w:themeColor="background1"/>
                <w:lang w:val="en-US"/>
              </w:rPr>
              <w:t xml:space="preserve">Flood Incident </w:t>
            </w:r>
          </w:p>
        </w:tc>
      </w:tr>
      <w:tr w:rsidR="005422BC" w14:paraId="1806A4A6" w14:textId="77777777" w:rsidTr="005B7E89">
        <w:tc>
          <w:tcPr>
            <w:tcW w:w="1958" w:type="dxa"/>
            <w:tcBorders>
              <w:top w:val="single" w:sz="4" w:space="0" w:color="auto"/>
              <w:left w:val="single" w:sz="4" w:space="0" w:color="auto"/>
              <w:bottom w:val="single" w:sz="4" w:space="0" w:color="auto"/>
              <w:right w:val="single" w:sz="4" w:space="0" w:color="auto"/>
            </w:tcBorders>
          </w:tcPr>
          <w:p w14:paraId="797D9297" w14:textId="00FE499C" w:rsidR="005422BC" w:rsidRDefault="005422BC" w:rsidP="00FA7249">
            <w:pPr>
              <w:rPr>
                <w:rFonts w:ascii="Verdana" w:hAnsi="Verdana"/>
                <w:lang w:val="en-US"/>
              </w:rPr>
            </w:pPr>
            <w:r>
              <w:rPr>
                <w:rFonts w:ascii="Verdana" w:hAnsi="Verdana"/>
                <w:lang w:val="en-US"/>
              </w:rPr>
              <w:t>August 1977</w:t>
            </w:r>
          </w:p>
        </w:tc>
        <w:tc>
          <w:tcPr>
            <w:tcW w:w="1677" w:type="dxa"/>
            <w:tcBorders>
              <w:top w:val="single" w:sz="4" w:space="0" w:color="auto"/>
              <w:left w:val="single" w:sz="4" w:space="0" w:color="auto"/>
              <w:bottom w:val="single" w:sz="4" w:space="0" w:color="auto"/>
              <w:right w:val="single" w:sz="4" w:space="0" w:color="auto"/>
            </w:tcBorders>
          </w:tcPr>
          <w:p w14:paraId="616DA6DC" w14:textId="365AA6A3" w:rsidR="005422BC" w:rsidRDefault="005422BC" w:rsidP="00FA7249">
            <w:pPr>
              <w:rPr>
                <w:rFonts w:ascii="Verdana" w:hAnsi="Verdana"/>
                <w:lang w:val="en-US"/>
              </w:rPr>
            </w:pPr>
            <w:r>
              <w:rPr>
                <w:rFonts w:ascii="Verdana" w:hAnsi="Verdana"/>
                <w:lang w:val="en-US"/>
              </w:rPr>
              <w:t>Cartlett Brook</w:t>
            </w:r>
          </w:p>
        </w:tc>
        <w:tc>
          <w:tcPr>
            <w:tcW w:w="5284" w:type="dxa"/>
            <w:tcBorders>
              <w:top w:val="single" w:sz="4" w:space="0" w:color="auto"/>
              <w:left w:val="single" w:sz="4" w:space="0" w:color="auto"/>
              <w:bottom w:val="single" w:sz="4" w:space="0" w:color="auto"/>
              <w:right w:val="single" w:sz="4" w:space="0" w:color="auto"/>
            </w:tcBorders>
          </w:tcPr>
          <w:p w14:paraId="46A73770" w14:textId="53C5B8CF" w:rsidR="005422BC" w:rsidRDefault="005422BC" w:rsidP="00FA7249">
            <w:pPr>
              <w:rPr>
                <w:rFonts w:ascii="Verdana" w:hAnsi="Verdana"/>
                <w:lang w:val="en-US"/>
              </w:rPr>
            </w:pPr>
            <w:r w:rsidRPr="005B7E89">
              <w:rPr>
                <w:rFonts w:ascii="Verdana" w:hAnsi="Verdana"/>
                <w:lang w:val="en-US"/>
              </w:rPr>
              <w:t xml:space="preserve">Cartlett </w:t>
            </w:r>
            <w:r>
              <w:rPr>
                <w:rFonts w:ascii="Verdana" w:hAnsi="Verdana"/>
                <w:lang w:val="en-US"/>
              </w:rPr>
              <w:t>B</w:t>
            </w:r>
            <w:r w:rsidRPr="005B7E89">
              <w:rPr>
                <w:rFonts w:ascii="Verdana" w:hAnsi="Verdana"/>
                <w:lang w:val="en-US"/>
              </w:rPr>
              <w:t xml:space="preserve">rook, </w:t>
            </w:r>
            <w:r>
              <w:rPr>
                <w:rFonts w:ascii="Verdana" w:hAnsi="Verdana"/>
                <w:lang w:val="en-US"/>
              </w:rPr>
              <w:t>H</w:t>
            </w:r>
            <w:r w:rsidRPr="005B7E89">
              <w:rPr>
                <w:rFonts w:ascii="Verdana" w:hAnsi="Verdana"/>
                <w:lang w:val="en-US"/>
              </w:rPr>
              <w:t xml:space="preserve">averfordwest 1977 flood event. 26 properties affected in total including: sewage treatment works, </w:t>
            </w:r>
            <w:r>
              <w:rPr>
                <w:rFonts w:ascii="Verdana" w:hAnsi="Verdana"/>
                <w:lang w:val="en-US"/>
              </w:rPr>
              <w:t>A</w:t>
            </w:r>
            <w:r w:rsidRPr="005B7E89">
              <w:rPr>
                <w:rFonts w:ascii="Verdana" w:hAnsi="Verdana"/>
                <w:lang w:val="en-US"/>
              </w:rPr>
              <w:t xml:space="preserve">vert </w:t>
            </w:r>
            <w:r w:rsidR="007D531F">
              <w:rPr>
                <w:rFonts w:ascii="Verdana" w:hAnsi="Verdana"/>
                <w:lang w:val="en-US"/>
              </w:rPr>
              <w:t>S</w:t>
            </w:r>
            <w:r w:rsidRPr="005B7E89">
              <w:rPr>
                <w:rFonts w:ascii="Verdana" w:hAnsi="Verdana"/>
                <w:lang w:val="en-US"/>
              </w:rPr>
              <w:t xml:space="preserve">cales </w:t>
            </w:r>
            <w:r w:rsidR="007D531F">
              <w:rPr>
                <w:rFonts w:ascii="Verdana" w:hAnsi="Verdana"/>
                <w:lang w:val="en-US"/>
              </w:rPr>
              <w:t xml:space="preserve">Ltd </w:t>
            </w:r>
            <w:r w:rsidRPr="005B7E89">
              <w:rPr>
                <w:rFonts w:ascii="Verdana" w:hAnsi="Verdana"/>
                <w:lang w:val="en-US"/>
              </w:rPr>
              <w:t xml:space="preserve">depot and residential gardens backing onto the </w:t>
            </w:r>
            <w:r>
              <w:rPr>
                <w:rFonts w:ascii="Verdana" w:hAnsi="Verdana"/>
                <w:lang w:val="en-US"/>
              </w:rPr>
              <w:t>C</w:t>
            </w:r>
            <w:r w:rsidRPr="005B7E89">
              <w:rPr>
                <w:rFonts w:ascii="Verdana" w:hAnsi="Verdana"/>
                <w:lang w:val="en-US"/>
              </w:rPr>
              <w:t xml:space="preserve">artlett </w:t>
            </w:r>
            <w:r w:rsidR="007D531F">
              <w:rPr>
                <w:rFonts w:ascii="Verdana" w:hAnsi="Verdana"/>
                <w:lang w:val="en-US"/>
              </w:rPr>
              <w:t>B</w:t>
            </w:r>
            <w:r w:rsidRPr="005B7E89">
              <w:rPr>
                <w:rFonts w:ascii="Verdana" w:hAnsi="Verdana"/>
                <w:lang w:val="en-US"/>
              </w:rPr>
              <w:t>rook. Known flood level for this event</w:t>
            </w:r>
            <w:r w:rsidR="00971A71">
              <w:rPr>
                <w:rFonts w:ascii="Verdana" w:hAnsi="Verdana"/>
                <w:lang w:val="en-US"/>
              </w:rPr>
              <w:t xml:space="preserve"> is</w:t>
            </w:r>
            <w:r w:rsidRPr="005B7E89">
              <w:rPr>
                <w:rFonts w:ascii="Verdana" w:hAnsi="Verdana"/>
                <w:lang w:val="en-US"/>
              </w:rPr>
              <w:t xml:space="preserve"> 6.13m</w:t>
            </w:r>
            <w:r w:rsidR="007D531F">
              <w:rPr>
                <w:rFonts w:ascii="Verdana" w:hAnsi="Verdana"/>
                <w:lang w:val="en-US"/>
              </w:rPr>
              <w:t>AOD</w:t>
            </w:r>
            <w:r w:rsidRPr="005B7E89">
              <w:rPr>
                <w:rFonts w:ascii="Verdana" w:hAnsi="Verdana"/>
                <w:lang w:val="en-US"/>
              </w:rPr>
              <w:t>.</w:t>
            </w:r>
          </w:p>
        </w:tc>
      </w:tr>
      <w:tr w:rsidR="005422BC" w14:paraId="01F53726" w14:textId="77777777" w:rsidTr="00C31251">
        <w:tc>
          <w:tcPr>
            <w:tcW w:w="1958" w:type="dxa"/>
            <w:vMerge w:val="restart"/>
            <w:tcBorders>
              <w:top w:val="single" w:sz="4" w:space="0" w:color="auto"/>
              <w:left w:val="single" w:sz="4" w:space="0" w:color="auto"/>
              <w:right w:val="single" w:sz="4" w:space="0" w:color="auto"/>
            </w:tcBorders>
          </w:tcPr>
          <w:p w14:paraId="720E30EA" w14:textId="72CEF35E" w:rsidR="005422BC" w:rsidRDefault="005422BC" w:rsidP="00FA7249">
            <w:pPr>
              <w:rPr>
                <w:rFonts w:ascii="Verdana" w:hAnsi="Verdana"/>
                <w:lang w:val="en-US"/>
              </w:rPr>
            </w:pPr>
            <w:r>
              <w:rPr>
                <w:rFonts w:ascii="Verdana" w:hAnsi="Verdana"/>
                <w:lang w:val="en-US"/>
              </w:rPr>
              <w:t>August 1986</w:t>
            </w:r>
          </w:p>
        </w:tc>
        <w:tc>
          <w:tcPr>
            <w:tcW w:w="1677" w:type="dxa"/>
            <w:tcBorders>
              <w:top w:val="single" w:sz="4" w:space="0" w:color="auto"/>
              <w:left w:val="single" w:sz="4" w:space="0" w:color="auto"/>
              <w:bottom w:val="single" w:sz="4" w:space="0" w:color="auto"/>
              <w:right w:val="single" w:sz="4" w:space="0" w:color="auto"/>
            </w:tcBorders>
          </w:tcPr>
          <w:p w14:paraId="25778602" w14:textId="085B57BC" w:rsidR="005422BC" w:rsidRDefault="005422BC" w:rsidP="00FA7249">
            <w:pPr>
              <w:rPr>
                <w:rFonts w:ascii="Verdana" w:hAnsi="Verdana"/>
                <w:lang w:val="en-US"/>
              </w:rPr>
            </w:pPr>
            <w:r>
              <w:rPr>
                <w:rFonts w:ascii="Verdana" w:hAnsi="Verdana"/>
                <w:lang w:val="en-US"/>
              </w:rPr>
              <w:t>Cartlett Brook</w:t>
            </w:r>
          </w:p>
        </w:tc>
        <w:tc>
          <w:tcPr>
            <w:tcW w:w="5284" w:type="dxa"/>
            <w:tcBorders>
              <w:top w:val="single" w:sz="4" w:space="0" w:color="auto"/>
              <w:left w:val="single" w:sz="4" w:space="0" w:color="auto"/>
              <w:bottom w:val="single" w:sz="4" w:space="0" w:color="auto"/>
              <w:right w:val="single" w:sz="4" w:space="0" w:color="auto"/>
            </w:tcBorders>
          </w:tcPr>
          <w:p w14:paraId="755CBE16" w14:textId="4E308611" w:rsidR="005422BC" w:rsidRPr="005B7E89" w:rsidRDefault="005422BC" w:rsidP="00FA7249">
            <w:pPr>
              <w:rPr>
                <w:rFonts w:ascii="Verdana" w:hAnsi="Verdana"/>
                <w:lang w:val="en-US"/>
              </w:rPr>
            </w:pPr>
            <w:r w:rsidRPr="005B7E89">
              <w:rPr>
                <w:rFonts w:ascii="Verdana" w:hAnsi="Verdana"/>
                <w:lang w:val="en-US"/>
              </w:rPr>
              <w:t>26 properties affected</w:t>
            </w:r>
            <w:r w:rsidR="007D531F">
              <w:rPr>
                <w:rFonts w:ascii="Verdana" w:hAnsi="Verdana"/>
                <w:lang w:val="en-US"/>
              </w:rPr>
              <w:t>.</w:t>
            </w:r>
          </w:p>
        </w:tc>
      </w:tr>
      <w:tr w:rsidR="005422BC" w14:paraId="625E46DB" w14:textId="77777777" w:rsidTr="00C31251">
        <w:tc>
          <w:tcPr>
            <w:tcW w:w="1958" w:type="dxa"/>
            <w:vMerge/>
            <w:tcBorders>
              <w:left w:val="single" w:sz="4" w:space="0" w:color="auto"/>
              <w:bottom w:val="single" w:sz="4" w:space="0" w:color="auto"/>
              <w:right w:val="single" w:sz="4" w:space="0" w:color="auto"/>
            </w:tcBorders>
          </w:tcPr>
          <w:p w14:paraId="2E29EC04" w14:textId="1815A045" w:rsidR="005422BC" w:rsidRDefault="005422BC" w:rsidP="00FA7249">
            <w:pPr>
              <w:rPr>
                <w:rFonts w:ascii="Verdana" w:hAnsi="Verdana"/>
                <w:lang w:val="en-US"/>
              </w:rPr>
            </w:pPr>
          </w:p>
        </w:tc>
        <w:tc>
          <w:tcPr>
            <w:tcW w:w="1677" w:type="dxa"/>
            <w:tcBorders>
              <w:top w:val="single" w:sz="4" w:space="0" w:color="auto"/>
              <w:left w:val="single" w:sz="4" w:space="0" w:color="auto"/>
              <w:bottom w:val="single" w:sz="4" w:space="0" w:color="auto"/>
              <w:right w:val="single" w:sz="4" w:space="0" w:color="auto"/>
            </w:tcBorders>
          </w:tcPr>
          <w:p w14:paraId="1950173E" w14:textId="2F953378" w:rsidR="005422BC" w:rsidRDefault="005422BC" w:rsidP="00FA7249">
            <w:pPr>
              <w:rPr>
                <w:rFonts w:ascii="Verdana" w:hAnsi="Verdana"/>
                <w:lang w:val="en-US"/>
              </w:rPr>
            </w:pPr>
            <w:r>
              <w:rPr>
                <w:rFonts w:ascii="Verdana" w:hAnsi="Verdana"/>
                <w:lang w:val="en-US"/>
              </w:rPr>
              <w:t xml:space="preserve">St Clears </w:t>
            </w:r>
          </w:p>
        </w:tc>
        <w:tc>
          <w:tcPr>
            <w:tcW w:w="5284" w:type="dxa"/>
            <w:tcBorders>
              <w:top w:val="single" w:sz="4" w:space="0" w:color="auto"/>
              <w:left w:val="single" w:sz="4" w:space="0" w:color="auto"/>
              <w:bottom w:val="single" w:sz="4" w:space="0" w:color="auto"/>
              <w:right w:val="single" w:sz="4" w:space="0" w:color="auto"/>
            </w:tcBorders>
          </w:tcPr>
          <w:p w14:paraId="30986B6F" w14:textId="1218D5BB" w:rsidR="005422BC" w:rsidRPr="005B7E89" w:rsidRDefault="005422BC" w:rsidP="00FA7249">
            <w:pPr>
              <w:rPr>
                <w:rFonts w:ascii="Verdana" w:hAnsi="Verdana"/>
                <w:lang w:val="en-US"/>
              </w:rPr>
            </w:pPr>
            <w:r w:rsidRPr="005B7E89">
              <w:rPr>
                <w:rFonts w:ascii="Verdana" w:hAnsi="Verdana"/>
                <w:lang w:val="en-US"/>
              </w:rPr>
              <w:t>20 properties affected.</w:t>
            </w:r>
          </w:p>
        </w:tc>
      </w:tr>
      <w:tr w:rsidR="005422BC" w14:paraId="63378FB0" w14:textId="77777777" w:rsidTr="00215528">
        <w:tc>
          <w:tcPr>
            <w:tcW w:w="1958" w:type="dxa"/>
            <w:vMerge w:val="restart"/>
            <w:tcBorders>
              <w:top w:val="single" w:sz="4" w:space="0" w:color="auto"/>
              <w:left w:val="single" w:sz="4" w:space="0" w:color="auto"/>
              <w:right w:val="single" w:sz="4" w:space="0" w:color="auto"/>
            </w:tcBorders>
          </w:tcPr>
          <w:p w14:paraId="4C06A4FD" w14:textId="79B731C1" w:rsidR="005422BC" w:rsidRDefault="005422BC" w:rsidP="00FA7249">
            <w:pPr>
              <w:rPr>
                <w:rFonts w:ascii="Verdana" w:hAnsi="Verdana"/>
                <w:lang w:val="en-US"/>
              </w:rPr>
            </w:pPr>
            <w:r>
              <w:rPr>
                <w:rFonts w:ascii="Verdana" w:hAnsi="Verdana"/>
                <w:lang w:val="en-US"/>
              </w:rPr>
              <w:t>October 1987</w:t>
            </w:r>
          </w:p>
        </w:tc>
        <w:tc>
          <w:tcPr>
            <w:tcW w:w="1677" w:type="dxa"/>
            <w:tcBorders>
              <w:top w:val="single" w:sz="4" w:space="0" w:color="auto"/>
              <w:left w:val="single" w:sz="4" w:space="0" w:color="auto"/>
              <w:bottom w:val="single" w:sz="4" w:space="0" w:color="auto"/>
              <w:right w:val="single" w:sz="4" w:space="0" w:color="auto"/>
            </w:tcBorders>
          </w:tcPr>
          <w:p w14:paraId="35F45F3E" w14:textId="03FCBFFD" w:rsidR="005422BC" w:rsidRDefault="005422BC" w:rsidP="00FA7249">
            <w:pPr>
              <w:rPr>
                <w:rFonts w:ascii="Verdana" w:hAnsi="Verdana"/>
                <w:lang w:val="en-US"/>
              </w:rPr>
            </w:pPr>
            <w:r>
              <w:rPr>
                <w:rFonts w:ascii="Verdana" w:hAnsi="Verdana"/>
                <w:lang w:val="en-US"/>
              </w:rPr>
              <w:t xml:space="preserve">Llawhaden </w:t>
            </w:r>
          </w:p>
        </w:tc>
        <w:tc>
          <w:tcPr>
            <w:tcW w:w="5284" w:type="dxa"/>
            <w:tcBorders>
              <w:top w:val="single" w:sz="4" w:space="0" w:color="auto"/>
              <w:left w:val="single" w:sz="4" w:space="0" w:color="auto"/>
              <w:bottom w:val="single" w:sz="4" w:space="0" w:color="auto"/>
              <w:right w:val="single" w:sz="4" w:space="0" w:color="auto"/>
            </w:tcBorders>
          </w:tcPr>
          <w:p w14:paraId="7AF6A57C" w14:textId="3474A551" w:rsidR="005422BC" w:rsidRPr="005B7E89" w:rsidRDefault="005422BC" w:rsidP="00FA7249">
            <w:pPr>
              <w:rPr>
                <w:rFonts w:ascii="Verdana" w:hAnsi="Verdana"/>
                <w:lang w:val="en-US"/>
              </w:rPr>
            </w:pPr>
            <w:r w:rsidRPr="005B7E89">
              <w:rPr>
                <w:rFonts w:ascii="Verdana" w:hAnsi="Verdana"/>
                <w:lang w:val="en-US"/>
              </w:rPr>
              <w:t xml:space="preserve">Area surrounding </w:t>
            </w:r>
            <w:r>
              <w:rPr>
                <w:rFonts w:ascii="Verdana" w:hAnsi="Verdana"/>
                <w:lang w:val="en-US"/>
              </w:rPr>
              <w:t>L</w:t>
            </w:r>
            <w:r w:rsidRPr="005B7E89">
              <w:rPr>
                <w:rFonts w:ascii="Verdana" w:hAnsi="Verdana"/>
                <w:lang w:val="en-US"/>
              </w:rPr>
              <w:t xml:space="preserve">lawhaden </w:t>
            </w:r>
            <w:r>
              <w:rPr>
                <w:rFonts w:ascii="Verdana" w:hAnsi="Verdana"/>
                <w:lang w:val="en-US"/>
              </w:rPr>
              <w:t>B</w:t>
            </w:r>
            <w:r w:rsidRPr="005B7E89">
              <w:rPr>
                <w:rFonts w:ascii="Verdana" w:hAnsi="Verdana"/>
                <w:lang w:val="en-US"/>
              </w:rPr>
              <w:t>ridge flooded</w:t>
            </w:r>
            <w:r w:rsidR="007D531F">
              <w:rPr>
                <w:rFonts w:ascii="Verdana" w:hAnsi="Verdana"/>
                <w:lang w:val="en-US"/>
              </w:rPr>
              <w:t>, including the Old Mill</w:t>
            </w:r>
            <w:r w:rsidRPr="005B7E89">
              <w:rPr>
                <w:rFonts w:ascii="Verdana" w:hAnsi="Verdana"/>
                <w:lang w:val="en-US"/>
              </w:rPr>
              <w:t xml:space="preserve">. </w:t>
            </w:r>
          </w:p>
        </w:tc>
      </w:tr>
      <w:tr w:rsidR="005422BC" w14:paraId="70041D52" w14:textId="77777777" w:rsidTr="00215528">
        <w:tc>
          <w:tcPr>
            <w:tcW w:w="1958" w:type="dxa"/>
            <w:vMerge/>
            <w:tcBorders>
              <w:left w:val="single" w:sz="4" w:space="0" w:color="auto"/>
              <w:right w:val="single" w:sz="4" w:space="0" w:color="auto"/>
            </w:tcBorders>
          </w:tcPr>
          <w:p w14:paraId="2622F9B9" w14:textId="5991CF0A" w:rsidR="005422BC" w:rsidRDefault="005422BC" w:rsidP="00FA7249">
            <w:pPr>
              <w:rPr>
                <w:rFonts w:ascii="Verdana" w:hAnsi="Verdana"/>
                <w:lang w:val="en-US"/>
              </w:rPr>
            </w:pPr>
          </w:p>
        </w:tc>
        <w:tc>
          <w:tcPr>
            <w:tcW w:w="1677" w:type="dxa"/>
            <w:tcBorders>
              <w:top w:val="single" w:sz="4" w:space="0" w:color="auto"/>
              <w:left w:val="single" w:sz="4" w:space="0" w:color="auto"/>
              <w:bottom w:val="single" w:sz="4" w:space="0" w:color="auto"/>
              <w:right w:val="single" w:sz="4" w:space="0" w:color="auto"/>
            </w:tcBorders>
          </w:tcPr>
          <w:p w14:paraId="26D2E3B5" w14:textId="48C210AB" w:rsidR="005422BC" w:rsidRDefault="005422BC" w:rsidP="00FA7249">
            <w:pPr>
              <w:rPr>
                <w:rFonts w:ascii="Verdana" w:hAnsi="Verdana"/>
                <w:lang w:val="en-US"/>
              </w:rPr>
            </w:pPr>
            <w:r>
              <w:rPr>
                <w:rFonts w:ascii="Verdana" w:hAnsi="Verdana"/>
                <w:lang w:val="en-US"/>
              </w:rPr>
              <w:t xml:space="preserve">Solva </w:t>
            </w:r>
          </w:p>
        </w:tc>
        <w:tc>
          <w:tcPr>
            <w:tcW w:w="5284" w:type="dxa"/>
            <w:tcBorders>
              <w:top w:val="single" w:sz="4" w:space="0" w:color="auto"/>
              <w:left w:val="single" w:sz="4" w:space="0" w:color="auto"/>
              <w:bottom w:val="single" w:sz="4" w:space="0" w:color="auto"/>
              <w:right w:val="single" w:sz="4" w:space="0" w:color="auto"/>
            </w:tcBorders>
          </w:tcPr>
          <w:p w14:paraId="037664C2" w14:textId="387525BC" w:rsidR="005422BC" w:rsidRPr="005B7E89" w:rsidRDefault="005422BC" w:rsidP="00FA7249">
            <w:pPr>
              <w:rPr>
                <w:rFonts w:ascii="Verdana" w:hAnsi="Verdana"/>
                <w:lang w:val="en-US"/>
              </w:rPr>
            </w:pPr>
            <w:r w:rsidRPr="005B7E89">
              <w:rPr>
                <w:rFonts w:ascii="Verdana" w:hAnsi="Verdana"/>
                <w:lang w:val="en-US"/>
              </w:rPr>
              <w:t xml:space="preserve">Lower </w:t>
            </w:r>
            <w:r>
              <w:rPr>
                <w:rFonts w:ascii="Verdana" w:hAnsi="Verdana"/>
                <w:lang w:val="en-US"/>
              </w:rPr>
              <w:t>S</w:t>
            </w:r>
            <w:r w:rsidRPr="005B7E89">
              <w:rPr>
                <w:rFonts w:ascii="Verdana" w:hAnsi="Verdana"/>
                <w:lang w:val="en-US"/>
              </w:rPr>
              <w:t xml:space="preserve">olva area flooded. </w:t>
            </w:r>
          </w:p>
        </w:tc>
      </w:tr>
      <w:tr w:rsidR="005422BC" w14:paraId="48AFAC7B" w14:textId="77777777" w:rsidTr="00215528">
        <w:tc>
          <w:tcPr>
            <w:tcW w:w="1958" w:type="dxa"/>
            <w:vMerge/>
            <w:tcBorders>
              <w:left w:val="single" w:sz="4" w:space="0" w:color="auto"/>
              <w:right w:val="single" w:sz="4" w:space="0" w:color="auto"/>
            </w:tcBorders>
          </w:tcPr>
          <w:p w14:paraId="300CBFEE" w14:textId="49C09CCE" w:rsidR="005422BC" w:rsidRDefault="005422BC" w:rsidP="00FA7249">
            <w:pPr>
              <w:rPr>
                <w:rFonts w:ascii="Verdana" w:hAnsi="Verdana"/>
                <w:lang w:val="en-US"/>
              </w:rPr>
            </w:pPr>
          </w:p>
        </w:tc>
        <w:tc>
          <w:tcPr>
            <w:tcW w:w="1677" w:type="dxa"/>
            <w:tcBorders>
              <w:top w:val="single" w:sz="4" w:space="0" w:color="auto"/>
              <w:left w:val="single" w:sz="4" w:space="0" w:color="auto"/>
              <w:bottom w:val="single" w:sz="4" w:space="0" w:color="auto"/>
              <w:right w:val="single" w:sz="4" w:space="0" w:color="auto"/>
            </w:tcBorders>
          </w:tcPr>
          <w:p w14:paraId="742BE114" w14:textId="64CE7E34" w:rsidR="005422BC" w:rsidRDefault="005422BC" w:rsidP="00FA7249">
            <w:pPr>
              <w:rPr>
                <w:rFonts w:ascii="Verdana" w:hAnsi="Verdana"/>
                <w:lang w:val="en-US"/>
              </w:rPr>
            </w:pPr>
            <w:r>
              <w:rPr>
                <w:rFonts w:ascii="Verdana" w:hAnsi="Verdana"/>
                <w:lang w:val="en-US"/>
              </w:rPr>
              <w:t>Llechryd</w:t>
            </w:r>
          </w:p>
        </w:tc>
        <w:tc>
          <w:tcPr>
            <w:tcW w:w="5284" w:type="dxa"/>
            <w:tcBorders>
              <w:top w:val="single" w:sz="4" w:space="0" w:color="auto"/>
              <w:left w:val="single" w:sz="4" w:space="0" w:color="auto"/>
              <w:bottom w:val="single" w:sz="4" w:space="0" w:color="auto"/>
              <w:right w:val="single" w:sz="4" w:space="0" w:color="auto"/>
            </w:tcBorders>
          </w:tcPr>
          <w:p w14:paraId="5266B161" w14:textId="2CA10623" w:rsidR="005422BC" w:rsidRPr="005B7E89" w:rsidRDefault="005422BC" w:rsidP="00FA7249">
            <w:pPr>
              <w:rPr>
                <w:rFonts w:ascii="Verdana" w:hAnsi="Verdana"/>
                <w:lang w:val="en-US"/>
              </w:rPr>
            </w:pPr>
            <w:r w:rsidRPr="005B7E89">
              <w:rPr>
                <w:rFonts w:ascii="Verdana" w:hAnsi="Verdana"/>
                <w:lang w:val="en-US"/>
              </w:rPr>
              <w:t xml:space="preserve">Water supply intake works and pumping station affected. Water supply disrupted, mainly due to quality problems. </w:t>
            </w:r>
          </w:p>
        </w:tc>
      </w:tr>
      <w:tr w:rsidR="005422BC" w14:paraId="2105C8A1" w14:textId="77777777" w:rsidTr="00215528">
        <w:tc>
          <w:tcPr>
            <w:tcW w:w="1958" w:type="dxa"/>
            <w:vMerge/>
            <w:tcBorders>
              <w:left w:val="single" w:sz="4" w:space="0" w:color="auto"/>
              <w:right w:val="single" w:sz="4" w:space="0" w:color="auto"/>
            </w:tcBorders>
          </w:tcPr>
          <w:p w14:paraId="55F2B950" w14:textId="7D4C736F" w:rsidR="005422BC" w:rsidRDefault="005422BC" w:rsidP="00FA7249">
            <w:pPr>
              <w:rPr>
                <w:rFonts w:ascii="Verdana" w:hAnsi="Verdana"/>
                <w:lang w:val="en-US"/>
              </w:rPr>
            </w:pPr>
          </w:p>
        </w:tc>
        <w:tc>
          <w:tcPr>
            <w:tcW w:w="1677" w:type="dxa"/>
            <w:tcBorders>
              <w:top w:val="single" w:sz="4" w:space="0" w:color="auto"/>
              <w:left w:val="single" w:sz="4" w:space="0" w:color="auto"/>
              <w:bottom w:val="single" w:sz="4" w:space="0" w:color="auto"/>
              <w:right w:val="single" w:sz="4" w:space="0" w:color="auto"/>
            </w:tcBorders>
          </w:tcPr>
          <w:p w14:paraId="5BBC1C16" w14:textId="7325219A" w:rsidR="005422BC" w:rsidRDefault="005422BC" w:rsidP="00FA7249">
            <w:pPr>
              <w:rPr>
                <w:rFonts w:ascii="Verdana" w:hAnsi="Verdana"/>
                <w:lang w:val="en-US"/>
              </w:rPr>
            </w:pPr>
            <w:r>
              <w:rPr>
                <w:rFonts w:ascii="Verdana" w:hAnsi="Verdana"/>
                <w:lang w:val="en-US"/>
              </w:rPr>
              <w:t>Haverfordwest</w:t>
            </w:r>
          </w:p>
        </w:tc>
        <w:tc>
          <w:tcPr>
            <w:tcW w:w="5284" w:type="dxa"/>
            <w:tcBorders>
              <w:top w:val="single" w:sz="4" w:space="0" w:color="auto"/>
              <w:left w:val="single" w:sz="4" w:space="0" w:color="auto"/>
              <w:bottom w:val="single" w:sz="4" w:space="0" w:color="auto"/>
              <w:right w:val="single" w:sz="4" w:space="0" w:color="auto"/>
            </w:tcBorders>
          </w:tcPr>
          <w:p w14:paraId="5A8E52A7" w14:textId="7287144B" w:rsidR="005422BC" w:rsidRPr="005B7E89" w:rsidRDefault="005422BC" w:rsidP="00FA7249">
            <w:pPr>
              <w:rPr>
                <w:rFonts w:ascii="Verdana" w:hAnsi="Verdana"/>
                <w:lang w:val="en-US"/>
              </w:rPr>
            </w:pPr>
            <w:r w:rsidRPr="005B7E89">
              <w:rPr>
                <w:rFonts w:ascii="Verdana" w:hAnsi="Verdana"/>
                <w:lang w:val="en-US"/>
              </w:rPr>
              <w:t>52 properties affected.</w:t>
            </w:r>
          </w:p>
        </w:tc>
      </w:tr>
      <w:tr w:rsidR="005422BC" w14:paraId="4743AA87" w14:textId="77777777" w:rsidTr="00215528">
        <w:tc>
          <w:tcPr>
            <w:tcW w:w="1958" w:type="dxa"/>
            <w:vMerge/>
            <w:tcBorders>
              <w:left w:val="single" w:sz="4" w:space="0" w:color="auto"/>
              <w:right w:val="single" w:sz="4" w:space="0" w:color="auto"/>
            </w:tcBorders>
          </w:tcPr>
          <w:p w14:paraId="0763E30B" w14:textId="78F5590A" w:rsidR="005422BC" w:rsidRDefault="005422BC" w:rsidP="00FA7249">
            <w:pPr>
              <w:rPr>
                <w:rFonts w:ascii="Verdana" w:hAnsi="Verdana"/>
                <w:lang w:val="en-US"/>
              </w:rPr>
            </w:pPr>
          </w:p>
        </w:tc>
        <w:tc>
          <w:tcPr>
            <w:tcW w:w="1677" w:type="dxa"/>
            <w:tcBorders>
              <w:top w:val="single" w:sz="4" w:space="0" w:color="auto"/>
              <w:left w:val="single" w:sz="4" w:space="0" w:color="auto"/>
              <w:bottom w:val="single" w:sz="4" w:space="0" w:color="auto"/>
              <w:right w:val="single" w:sz="4" w:space="0" w:color="auto"/>
            </w:tcBorders>
          </w:tcPr>
          <w:p w14:paraId="1E09C1A3" w14:textId="1A745111" w:rsidR="005422BC" w:rsidRDefault="005422BC" w:rsidP="00FA7249">
            <w:pPr>
              <w:rPr>
                <w:rFonts w:ascii="Verdana" w:hAnsi="Verdana"/>
                <w:lang w:val="en-US"/>
              </w:rPr>
            </w:pPr>
            <w:r>
              <w:rPr>
                <w:rFonts w:ascii="Verdana" w:hAnsi="Verdana"/>
                <w:lang w:val="en-US"/>
              </w:rPr>
              <w:t>Goodwick</w:t>
            </w:r>
          </w:p>
        </w:tc>
        <w:tc>
          <w:tcPr>
            <w:tcW w:w="5284" w:type="dxa"/>
            <w:tcBorders>
              <w:top w:val="single" w:sz="4" w:space="0" w:color="auto"/>
              <w:left w:val="single" w:sz="4" w:space="0" w:color="auto"/>
              <w:bottom w:val="single" w:sz="4" w:space="0" w:color="auto"/>
              <w:right w:val="single" w:sz="4" w:space="0" w:color="auto"/>
            </w:tcBorders>
          </w:tcPr>
          <w:p w14:paraId="77565D3B" w14:textId="5865D2B6" w:rsidR="005422BC" w:rsidRPr="005B7E89" w:rsidRDefault="005422BC" w:rsidP="00FA7249">
            <w:pPr>
              <w:rPr>
                <w:rFonts w:ascii="Verdana" w:hAnsi="Verdana"/>
                <w:lang w:val="en-US"/>
              </w:rPr>
            </w:pPr>
            <w:r w:rsidRPr="005B7E89">
              <w:rPr>
                <w:rFonts w:ascii="Verdana" w:hAnsi="Verdana"/>
                <w:lang w:val="en-US"/>
              </w:rPr>
              <w:t xml:space="preserve">Flooding due to </w:t>
            </w:r>
            <w:r>
              <w:rPr>
                <w:rFonts w:ascii="Verdana" w:hAnsi="Verdana"/>
                <w:lang w:val="en-US"/>
              </w:rPr>
              <w:t>P</w:t>
            </w:r>
            <w:r w:rsidRPr="005B7E89">
              <w:rPr>
                <w:rFonts w:ascii="Verdana" w:hAnsi="Verdana"/>
                <w:lang w:val="en-US"/>
              </w:rPr>
              <w:t>ant-yr-</w:t>
            </w:r>
            <w:r w:rsidR="007D531F">
              <w:rPr>
                <w:rFonts w:ascii="Verdana" w:hAnsi="Verdana"/>
                <w:lang w:val="en-US"/>
              </w:rPr>
              <w:t>Y</w:t>
            </w:r>
            <w:r w:rsidRPr="005B7E89">
              <w:rPr>
                <w:rFonts w:ascii="Verdana" w:hAnsi="Verdana"/>
                <w:lang w:val="en-US"/>
              </w:rPr>
              <w:t xml:space="preserve">chain stream overtopping its banks near </w:t>
            </w:r>
            <w:r w:rsidR="007D531F">
              <w:rPr>
                <w:rFonts w:ascii="Verdana" w:hAnsi="Verdana"/>
                <w:lang w:val="en-US"/>
              </w:rPr>
              <w:t>S</w:t>
            </w:r>
            <w:r w:rsidRPr="005B7E89">
              <w:rPr>
                <w:rFonts w:ascii="Verdana" w:hAnsi="Verdana"/>
                <w:lang w:val="en-US"/>
              </w:rPr>
              <w:t xml:space="preserve">pring </w:t>
            </w:r>
            <w:r w:rsidR="007D531F">
              <w:rPr>
                <w:rFonts w:ascii="Verdana" w:hAnsi="Verdana"/>
                <w:lang w:val="en-US"/>
              </w:rPr>
              <w:t>G</w:t>
            </w:r>
            <w:r w:rsidRPr="005B7E89">
              <w:rPr>
                <w:rFonts w:ascii="Verdana" w:hAnsi="Verdana"/>
                <w:lang w:val="en-US"/>
              </w:rPr>
              <w:t xml:space="preserve">ardens, </w:t>
            </w:r>
            <w:r w:rsidR="007D531F">
              <w:rPr>
                <w:rFonts w:ascii="Verdana" w:hAnsi="Verdana"/>
                <w:lang w:val="en-US"/>
              </w:rPr>
              <w:t>C</w:t>
            </w:r>
            <w:r w:rsidRPr="005B7E89">
              <w:rPr>
                <w:rFonts w:ascii="Verdana" w:hAnsi="Verdana"/>
                <w:lang w:val="en-US"/>
              </w:rPr>
              <w:t xml:space="preserve">lement </w:t>
            </w:r>
            <w:r w:rsidR="007D531F">
              <w:rPr>
                <w:rFonts w:ascii="Verdana" w:hAnsi="Verdana"/>
                <w:lang w:val="en-US"/>
              </w:rPr>
              <w:t>R</w:t>
            </w:r>
            <w:r w:rsidRPr="005B7E89">
              <w:rPr>
                <w:rFonts w:ascii="Verdana" w:hAnsi="Verdana"/>
                <w:lang w:val="en-US"/>
              </w:rPr>
              <w:t xml:space="preserve">oad. </w:t>
            </w:r>
          </w:p>
        </w:tc>
      </w:tr>
      <w:tr w:rsidR="005422BC" w14:paraId="2CB891EF" w14:textId="77777777" w:rsidTr="00215528">
        <w:tc>
          <w:tcPr>
            <w:tcW w:w="1958" w:type="dxa"/>
            <w:vMerge/>
            <w:tcBorders>
              <w:left w:val="single" w:sz="4" w:space="0" w:color="auto"/>
              <w:right w:val="single" w:sz="4" w:space="0" w:color="auto"/>
            </w:tcBorders>
          </w:tcPr>
          <w:p w14:paraId="204765AF" w14:textId="7765CE3D" w:rsidR="005422BC" w:rsidRDefault="005422BC" w:rsidP="00FA7249">
            <w:pPr>
              <w:rPr>
                <w:rFonts w:ascii="Verdana" w:hAnsi="Verdana"/>
                <w:lang w:val="en-US"/>
              </w:rPr>
            </w:pPr>
          </w:p>
        </w:tc>
        <w:tc>
          <w:tcPr>
            <w:tcW w:w="1677" w:type="dxa"/>
            <w:tcBorders>
              <w:top w:val="single" w:sz="4" w:space="0" w:color="auto"/>
              <w:left w:val="single" w:sz="4" w:space="0" w:color="auto"/>
              <w:bottom w:val="single" w:sz="4" w:space="0" w:color="auto"/>
              <w:right w:val="single" w:sz="4" w:space="0" w:color="auto"/>
            </w:tcBorders>
          </w:tcPr>
          <w:p w14:paraId="6E14B6EC" w14:textId="4D86DEE7" w:rsidR="005422BC" w:rsidRDefault="005422BC" w:rsidP="00FA7249">
            <w:pPr>
              <w:rPr>
                <w:rFonts w:ascii="Verdana" w:hAnsi="Verdana"/>
                <w:lang w:val="en-US"/>
              </w:rPr>
            </w:pPr>
            <w:r>
              <w:rPr>
                <w:rFonts w:ascii="Verdana" w:hAnsi="Verdana"/>
                <w:lang w:val="en-US"/>
              </w:rPr>
              <w:t xml:space="preserve">Nevern </w:t>
            </w:r>
          </w:p>
        </w:tc>
        <w:tc>
          <w:tcPr>
            <w:tcW w:w="5284" w:type="dxa"/>
            <w:tcBorders>
              <w:top w:val="single" w:sz="4" w:space="0" w:color="auto"/>
              <w:left w:val="single" w:sz="4" w:space="0" w:color="auto"/>
              <w:bottom w:val="single" w:sz="4" w:space="0" w:color="auto"/>
              <w:right w:val="single" w:sz="4" w:space="0" w:color="auto"/>
            </w:tcBorders>
          </w:tcPr>
          <w:p w14:paraId="2BBA7F76" w14:textId="3120D93E" w:rsidR="005422BC" w:rsidRPr="005B7E89" w:rsidRDefault="005422BC" w:rsidP="00FA7249">
            <w:pPr>
              <w:rPr>
                <w:rFonts w:ascii="Verdana" w:hAnsi="Verdana"/>
                <w:lang w:val="en-US"/>
              </w:rPr>
            </w:pPr>
            <w:r w:rsidRPr="005B7E89">
              <w:rPr>
                <w:rFonts w:ascii="Verdana" w:hAnsi="Verdana"/>
                <w:lang w:val="en-US"/>
              </w:rPr>
              <w:t xml:space="preserve">Area near </w:t>
            </w:r>
            <w:r w:rsidR="007D531F">
              <w:rPr>
                <w:rFonts w:ascii="Verdana" w:hAnsi="Verdana"/>
                <w:lang w:val="en-US"/>
              </w:rPr>
              <w:t>N</w:t>
            </w:r>
            <w:r w:rsidRPr="005B7E89">
              <w:rPr>
                <w:rFonts w:ascii="Verdana" w:hAnsi="Verdana"/>
                <w:lang w:val="en-US"/>
              </w:rPr>
              <w:t xml:space="preserve">evern flooded. </w:t>
            </w:r>
          </w:p>
        </w:tc>
      </w:tr>
      <w:tr w:rsidR="005422BC" w14:paraId="7C82C0B4" w14:textId="77777777" w:rsidTr="00215528">
        <w:tc>
          <w:tcPr>
            <w:tcW w:w="1958" w:type="dxa"/>
            <w:vMerge/>
            <w:tcBorders>
              <w:left w:val="single" w:sz="4" w:space="0" w:color="auto"/>
              <w:bottom w:val="single" w:sz="4" w:space="0" w:color="auto"/>
              <w:right w:val="single" w:sz="4" w:space="0" w:color="auto"/>
            </w:tcBorders>
          </w:tcPr>
          <w:p w14:paraId="512CE988" w14:textId="17A5F2DF" w:rsidR="005422BC" w:rsidRDefault="005422BC" w:rsidP="00FA7249">
            <w:pPr>
              <w:rPr>
                <w:rFonts w:ascii="Verdana" w:hAnsi="Verdana"/>
                <w:lang w:val="en-US"/>
              </w:rPr>
            </w:pPr>
          </w:p>
        </w:tc>
        <w:tc>
          <w:tcPr>
            <w:tcW w:w="1677" w:type="dxa"/>
            <w:tcBorders>
              <w:top w:val="single" w:sz="4" w:space="0" w:color="auto"/>
              <w:left w:val="single" w:sz="4" w:space="0" w:color="auto"/>
              <w:bottom w:val="single" w:sz="4" w:space="0" w:color="auto"/>
              <w:right w:val="single" w:sz="4" w:space="0" w:color="auto"/>
            </w:tcBorders>
          </w:tcPr>
          <w:p w14:paraId="4307EFC1" w14:textId="60742E82" w:rsidR="005422BC" w:rsidRDefault="005422BC" w:rsidP="00FA7249">
            <w:pPr>
              <w:rPr>
                <w:rFonts w:ascii="Verdana" w:hAnsi="Verdana"/>
                <w:lang w:val="en-US"/>
              </w:rPr>
            </w:pPr>
            <w:r>
              <w:rPr>
                <w:rFonts w:ascii="Verdana" w:hAnsi="Verdana"/>
                <w:lang w:val="en-US"/>
              </w:rPr>
              <w:t>Fishguard</w:t>
            </w:r>
          </w:p>
        </w:tc>
        <w:tc>
          <w:tcPr>
            <w:tcW w:w="5284" w:type="dxa"/>
            <w:tcBorders>
              <w:top w:val="single" w:sz="4" w:space="0" w:color="auto"/>
              <w:left w:val="single" w:sz="4" w:space="0" w:color="auto"/>
              <w:bottom w:val="single" w:sz="4" w:space="0" w:color="auto"/>
              <w:right w:val="single" w:sz="4" w:space="0" w:color="auto"/>
            </w:tcBorders>
          </w:tcPr>
          <w:p w14:paraId="2285A7CA" w14:textId="685893F0" w:rsidR="005422BC" w:rsidRPr="005B7E89" w:rsidRDefault="007D531F" w:rsidP="00FA7249">
            <w:pPr>
              <w:rPr>
                <w:rFonts w:ascii="Verdana" w:hAnsi="Verdana"/>
                <w:lang w:val="en-US"/>
              </w:rPr>
            </w:pPr>
            <w:r>
              <w:rPr>
                <w:rFonts w:ascii="Verdana" w:hAnsi="Verdana"/>
                <w:lang w:val="en-US"/>
              </w:rPr>
              <w:t>Lower</w:t>
            </w:r>
            <w:r w:rsidR="005422BC" w:rsidRPr="005B7E89">
              <w:rPr>
                <w:rFonts w:ascii="Verdana" w:hAnsi="Verdana"/>
                <w:lang w:val="en-US"/>
              </w:rPr>
              <w:t xml:space="preserve"> town area of </w:t>
            </w:r>
            <w:r w:rsidR="005422BC">
              <w:rPr>
                <w:rFonts w:ascii="Verdana" w:hAnsi="Verdana"/>
                <w:lang w:val="en-US"/>
              </w:rPr>
              <w:t>F</w:t>
            </w:r>
            <w:r w:rsidR="005422BC" w:rsidRPr="005B7E89">
              <w:rPr>
                <w:rFonts w:ascii="Verdana" w:hAnsi="Verdana"/>
                <w:lang w:val="en-US"/>
              </w:rPr>
              <w:t xml:space="preserve">ishguard flooded. </w:t>
            </w:r>
          </w:p>
        </w:tc>
      </w:tr>
      <w:tr w:rsidR="005422BC" w14:paraId="7DCA57E1" w14:textId="77777777" w:rsidTr="005B7E89">
        <w:tc>
          <w:tcPr>
            <w:tcW w:w="1958" w:type="dxa"/>
            <w:tcBorders>
              <w:top w:val="single" w:sz="4" w:space="0" w:color="auto"/>
              <w:left w:val="single" w:sz="4" w:space="0" w:color="auto"/>
              <w:bottom w:val="single" w:sz="4" w:space="0" w:color="auto"/>
              <w:right w:val="single" w:sz="4" w:space="0" w:color="auto"/>
            </w:tcBorders>
          </w:tcPr>
          <w:p w14:paraId="731C7FB2" w14:textId="7DD6889E" w:rsidR="005422BC" w:rsidRDefault="005422BC" w:rsidP="00FA7249">
            <w:pPr>
              <w:rPr>
                <w:rFonts w:ascii="Verdana" w:hAnsi="Verdana"/>
                <w:lang w:val="en-US"/>
              </w:rPr>
            </w:pPr>
            <w:r>
              <w:rPr>
                <w:rFonts w:ascii="Verdana" w:hAnsi="Verdana"/>
                <w:lang w:val="en-US"/>
              </w:rPr>
              <w:t>March 1989</w:t>
            </w:r>
          </w:p>
        </w:tc>
        <w:tc>
          <w:tcPr>
            <w:tcW w:w="1677" w:type="dxa"/>
            <w:tcBorders>
              <w:top w:val="single" w:sz="4" w:space="0" w:color="auto"/>
              <w:left w:val="single" w:sz="4" w:space="0" w:color="auto"/>
              <w:bottom w:val="single" w:sz="4" w:space="0" w:color="auto"/>
              <w:right w:val="single" w:sz="4" w:space="0" w:color="auto"/>
            </w:tcBorders>
          </w:tcPr>
          <w:p w14:paraId="275BD171" w14:textId="2A44226A" w:rsidR="005422BC" w:rsidRDefault="005422BC" w:rsidP="00FA7249">
            <w:pPr>
              <w:rPr>
                <w:rFonts w:ascii="Verdana" w:hAnsi="Verdana"/>
                <w:lang w:val="en-US"/>
              </w:rPr>
            </w:pPr>
            <w:r>
              <w:rPr>
                <w:rFonts w:ascii="Verdana" w:hAnsi="Verdana"/>
                <w:lang w:val="en-US"/>
              </w:rPr>
              <w:t xml:space="preserve">Laugharne </w:t>
            </w:r>
          </w:p>
        </w:tc>
        <w:tc>
          <w:tcPr>
            <w:tcW w:w="5284" w:type="dxa"/>
            <w:tcBorders>
              <w:top w:val="single" w:sz="4" w:space="0" w:color="auto"/>
              <w:left w:val="single" w:sz="4" w:space="0" w:color="auto"/>
              <w:bottom w:val="single" w:sz="4" w:space="0" w:color="auto"/>
              <w:right w:val="single" w:sz="4" w:space="0" w:color="auto"/>
            </w:tcBorders>
          </w:tcPr>
          <w:p w14:paraId="087EA69C" w14:textId="67BAF366" w:rsidR="005422BC" w:rsidRPr="005B7E89" w:rsidRDefault="005422BC" w:rsidP="00FA7249">
            <w:pPr>
              <w:rPr>
                <w:rFonts w:ascii="Verdana" w:hAnsi="Verdana"/>
                <w:lang w:val="en-US"/>
              </w:rPr>
            </w:pPr>
            <w:r w:rsidRPr="005B7E89">
              <w:rPr>
                <w:rFonts w:ascii="Verdana" w:hAnsi="Verdana"/>
                <w:lang w:val="en-US"/>
              </w:rPr>
              <w:t xml:space="preserve">Extensive flooding to 22 properties and highways. Caused by high tide and strong winds, surcharged sewer outfalls. Situation aggravated by highway </w:t>
            </w:r>
            <w:r w:rsidR="00C8715E">
              <w:rPr>
                <w:rFonts w:ascii="Verdana" w:hAnsi="Verdana"/>
                <w:lang w:val="en-US"/>
              </w:rPr>
              <w:t>flooding</w:t>
            </w:r>
            <w:r w:rsidRPr="005B7E89">
              <w:rPr>
                <w:rFonts w:ascii="Verdana" w:hAnsi="Verdana"/>
                <w:lang w:val="en-US"/>
              </w:rPr>
              <w:t xml:space="preserve"> from </w:t>
            </w:r>
            <w:r>
              <w:rPr>
                <w:rFonts w:ascii="Verdana" w:hAnsi="Verdana"/>
                <w:lang w:val="en-US"/>
              </w:rPr>
              <w:t>S</w:t>
            </w:r>
            <w:r w:rsidRPr="005B7E89">
              <w:rPr>
                <w:rFonts w:ascii="Verdana" w:hAnsi="Verdana"/>
                <w:lang w:val="en-US"/>
              </w:rPr>
              <w:t xml:space="preserve">toneway </w:t>
            </w:r>
            <w:r w:rsidR="007D531F">
              <w:rPr>
                <w:rFonts w:ascii="Verdana" w:hAnsi="Verdana"/>
                <w:lang w:val="en-US"/>
              </w:rPr>
              <w:t>R</w:t>
            </w:r>
            <w:r w:rsidRPr="005B7E89">
              <w:rPr>
                <w:rFonts w:ascii="Verdana" w:hAnsi="Verdana"/>
                <w:lang w:val="en-US"/>
              </w:rPr>
              <w:t>oad</w:t>
            </w:r>
            <w:r>
              <w:rPr>
                <w:rFonts w:ascii="Verdana" w:hAnsi="Verdana"/>
                <w:lang w:val="en-US"/>
              </w:rPr>
              <w:t>.</w:t>
            </w:r>
          </w:p>
        </w:tc>
      </w:tr>
      <w:tr w:rsidR="005422BC" w14:paraId="55AE0B1F" w14:textId="77777777" w:rsidTr="005B7E89">
        <w:tc>
          <w:tcPr>
            <w:tcW w:w="1958" w:type="dxa"/>
            <w:tcBorders>
              <w:top w:val="single" w:sz="4" w:space="0" w:color="auto"/>
              <w:left w:val="single" w:sz="4" w:space="0" w:color="auto"/>
              <w:bottom w:val="single" w:sz="4" w:space="0" w:color="auto"/>
              <w:right w:val="single" w:sz="4" w:space="0" w:color="auto"/>
            </w:tcBorders>
          </w:tcPr>
          <w:p w14:paraId="609C3C98" w14:textId="56B12495" w:rsidR="005422BC" w:rsidRDefault="005422BC" w:rsidP="00FA7249">
            <w:pPr>
              <w:rPr>
                <w:rFonts w:ascii="Verdana" w:hAnsi="Verdana"/>
                <w:lang w:val="en-US"/>
              </w:rPr>
            </w:pPr>
            <w:r>
              <w:rPr>
                <w:rFonts w:ascii="Verdana" w:hAnsi="Verdana"/>
                <w:lang w:val="en-US"/>
              </w:rPr>
              <w:t>December 1989</w:t>
            </w:r>
          </w:p>
        </w:tc>
        <w:tc>
          <w:tcPr>
            <w:tcW w:w="1677" w:type="dxa"/>
            <w:tcBorders>
              <w:top w:val="single" w:sz="4" w:space="0" w:color="auto"/>
              <w:left w:val="single" w:sz="4" w:space="0" w:color="auto"/>
              <w:bottom w:val="single" w:sz="4" w:space="0" w:color="auto"/>
              <w:right w:val="single" w:sz="4" w:space="0" w:color="auto"/>
            </w:tcBorders>
          </w:tcPr>
          <w:p w14:paraId="64CD6E1B" w14:textId="33D7C2A0" w:rsidR="005422BC" w:rsidRDefault="005422BC" w:rsidP="00FA7249">
            <w:pPr>
              <w:rPr>
                <w:rFonts w:ascii="Verdana" w:hAnsi="Verdana"/>
                <w:lang w:val="en-US"/>
              </w:rPr>
            </w:pPr>
            <w:r>
              <w:rPr>
                <w:rFonts w:ascii="Verdana" w:hAnsi="Verdana"/>
                <w:lang w:val="en-US"/>
              </w:rPr>
              <w:t>Dale</w:t>
            </w:r>
            <w:r w:rsidR="003374E3">
              <w:rPr>
                <w:rFonts w:ascii="Verdana" w:hAnsi="Verdana"/>
                <w:lang w:val="en-US"/>
              </w:rPr>
              <w:t xml:space="preserve"> (Pembrokeshire Coast National Park) </w:t>
            </w:r>
          </w:p>
        </w:tc>
        <w:tc>
          <w:tcPr>
            <w:tcW w:w="5284" w:type="dxa"/>
            <w:tcBorders>
              <w:top w:val="single" w:sz="4" w:space="0" w:color="auto"/>
              <w:left w:val="single" w:sz="4" w:space="0" w:color="auto"/>
              <w:bottom w:val="single" w:sz="4" w:space="0" w:color="auto"/>
              <w:right w:val="single" w:sz="4" w:space="0" w:color="auto"/>
            </w:tcBorders>
          </w:tcPr>
          <w:p w14:paraId="3805E850" w14:textId="77CCD329" w:rsidR="005422BC" w:rsidRPr="005B7E89" w:rsidRDefault="005422BC" w:rsidP="00FA7249">
            <w:pPr>
              <w:rPr>
                <w:rFonts w:ascii="Verdana" w:hAnsi="Verdana"/>
                <w:lang w:val="en-US"/>
              </w:rPr>
            </w:pPr>
            <w:r w:rsidRPr="005B7E89">
              <w:rPr>
                <w:rFonts w:ascii="Verdana" w:hAnsi="Verdana"/>
                <w:lang w:val="en-US"/>
              </w:rPr>
              <w:t xml:space="preserve">Overtopping of waves and spray at </w:t>
            </w:r>
            <w:r>
              <w:rPr>
                <w:rFonts w:ascii="Verdana" w:hAnsi="Verdana"/>
                <w:lang w:val="en-US"/>
              </w:rPr>
              <w:t>D</w:t>
            </w:r>
            <w:r w:rsidRPr="005B7E89">
              <w:rPr>
                <w:rFonts w:ascii="Verdana" w:hAnsi="Verdana"/>
                <w:lang w:val="en-US"/>
              </w:rPr>
              <w:t>ale beach. Defences also breached and washed away.</w:t>
            </w:r>
          </w:p>
        </w:tc>
      </w:tr>
      <w:tr w:rsidR="005422BC" w14:paraId="7EC63663" w14:textId="77777777" w:rsidTr="005B7E89">
        <w:tc>
          <w:tcPr>
            <w:tcW w:w="1958" w:type="dxa"/>
            <w:tcBorders>
              <w:top w:val="single" w:sz="4" w:space="0" w:color="auto"/>
              <w:left w:val="single" w:sz="4" w:space="0" w:color="auto"/>
              <w:bottom w:val="single" w:sz="4" w:space="0" w:color="auto"/>
              <w:right w:val="single" w:sz="4" w:space="0" w:color="auto"/>
            </w:tcBorders>
          </w:tcPr>
          <w:p w14:paraId="37A93C85" w14:textId="1DB96368" w:rsidR="005422BC" w:rsidRDefault="005422BC" w:rsidP="00FA7249">
            <w:pPr>
              <w:rPr>
                <w:rFonts w:ascii="Verdana" w:hAnsi="Verdana"/>
                <w:lang w:val="en-US"/>
              </w:rPr>
            </w:pPr>
            <w:r>
              <w:rPr>
                <w:rFonts w:ascii="Verdana" w:hAnsi="Verdana"/>
                <w:lang w:val="en-US"/>
              </w:rPr>
              <w:t>February 2002</w:t>
            </w:r>
          </w:p>
        </w:tc>
        <w:tc>
          <w:tcPr>
            <w:tcW w:w="1677" w:type="dxa"/>
            <w:tcBorders>
              <w:top w:val="single" w:sz="4" w:space="0" w:color="auto"/>
              <w:left w:val="single" w:sz="4" w:space="0" w:color="auto"/>
              <w:bottom w:val="single" w:sz="4" w:space="0" w:color="auto"/>
              <w:right w:val="single" w:sz="4" w:space="0" w:color="auto"/>
            </w:tcBorders>
          </w:tcPr>
          <w:p w14:paraId="72837E33" w14:textId="6C274E57" w:rsidR="005422BC" w:rsidRDefault="005422BC" w:rsidP="00FA7249">
            <w:pPr>
              <w:rPr>
                <w:rFonts w:ascii="Verdana" w:hAnsi="Verdana"/>
                <w:lang w:val="en-US"/>
              </w:rPr>
            </w:pPr>
            <w:r>
              <w:rPr>
                <w:rFonts w:ascii="Verdana" w:hAnsi="Verdana"/>
                <w:lang w:val="en-US"/>
              </w:rPr>
              <w:t xml:space="preserve">Amroth </w:t>
            </w:r>
          </w:p>
        </w:tc>
        <w:tc>
          <w:tcPr>
            <w:tcW w:w="5284" w:type="dxa"/>
            <w:tcBorders>
              <w:top w:val="single" w:sz="4" w:space="0" w:color="auto"/>
              <w:left w:val="single" w:sz="4" w:space="0" w:color="auto"/>
              <w:bottom w:val="single" w:sz="4" w:space="0" w:color="auto"/>
              <w:right w:val="single" w:sz="4" w:space="0" w:color="auto"/>
            </w:tcBorders>
          </w:tcPr>
          <w:p w14:paraId="398D5A19" w14:textId="24DA08F6" w:rsidR="005422BC" w:rsidRPr="005B7E89" w:rsidRDefault="005422BC" w:rsidP="00FA7249">
            <w:pPr>
              <w:rPr>
                <w:rFonts w:ascii="Verdana" w:hAnsi="Verdana"/>
                <w:lang w:val="en-US"/>
              </w:rPr>
            </w:pPr>
            <w:r w:rsidRPr="005B7E89">
              <w:rPr>
                <w:rFonts w:ascii="Verdana" w:hAnsi="Verdana"/>
                <w:lang w:val="en-US"/>
              </w:rPr>
              <w:t xml:space="preserve">Wave overtopping </w:t>
            </w:r>
            <w:r w:rsidR="00C8715E">
              <w:rPr>
                <w:rFonts w:ascii="Verdana" w:hAnsi="Verdana"/>
                <w:lang w:val="en-US"/>
              </w:rPr>
              <w:t>resulted in flooding</w:t>
            </w:r>
          </w:p>
        </w:tc>
      </w:tr>
      <w:tr w:rsidR="005422BC" w14:paraId="5C8C11D5" w14:textId="77777777" w:rsidTr="005B7E89">
        <w:tc>
          <w:tcPr>
            <w:tcW w:w="1958" w:type="dxa"/>
            <w:tcBorders>
              <w:top w:val="single" w:sz="4" w:space="0" w:color="auto"/>
              <w:left w:val="single" w:sz="4" w:space="0" w:color="auto"/>
              <w:bottom w:val="single" w:sz="4" w:space="0" w:color="auto"/>
              <w:right w:val="single" w:sz="4" w:space="0" w:color="auto"/>
            </w:tcBorders>
          </w:tcPr>
          <w:p w14:paraId="43B5EA44" w14:textId="550C7DBA" w:rsidR="005422BC" w:rsidRDefault="005422BC" w:rsidP="00FA7249">
            <w:pPr>
              <w:rPr>
                <w:rFonts w:ascii="Verdana" w:hAnsi="Verdana"/>
                <w:lang w:val="en-US"/>
              </w:rPr>
            </w:pPr>
            <w:r>
              <w:rPr>
                <w:rFonts w:ascii="Verdana" w:hAnsi="Verdana"/>
                <w:lang w:val="en-US"/>
              </w:rPr>
              <w:t>October 2011</w:t>
            </w:r>
          </w:p>
        </w:tc>
        <w:tc>
          <w:tcPr>
            <w:tcW w:w="1677" w:type="dxa"/>
            <w:tcBorders>
              <w:top w:val="single" w:sz="4" w:space="0" w:color="auto"/>
              <w:left w:val="single" w:sz="4" w:space="0" w:color="auto"/>
              <w:bottom w:val="single" w:sz="4" w:space="0" w:color="auto"/>
              <w:right w:val="single" w:sz="4" w:space="0" w:color="auto"/>
            </w:tcBorders>
          </w:tcPr>
          <w:p w14:paraId="34E90520" w14:textId="5B403836" w:rsidR="005422BC" w:rsidRDefault="005422BC" w:rsidP="00FA7249">
            <w:pPr>
              <w:rPr>
                <w:rFonts w:ascii="Verdana" w:hAnsi="Verdana"/>
                <w:lang w:val="en-US"/>
              </w:rPr>
            </w:pPr>
            <w:r>
              <w:rPr>
                <w:rFonts w:ascii="Verdana" w:hAnsi="Verdana"/>
                <w:lang w:val="en-US"/>
              </w:rPr>
              <w:t xml:space="preserve">Angle Village </w:t>
            </w:r>
          </w:p>
        </w:tc>
        <w:tc>
          <w:tcPr>
            <w:tcW w:w="5284" w:type="dxa"/>
            <w:tcBorders>
              <w:top w:val="single" w:sz="4" w:space="0" w:color="auto"/>
              <w:left w:val="single" w:sz="4" w:space="0" w:color="auto"/>
              <w:bottom w:val="single" w:sz="4" w:space="0" w:color="auto"/>
              <w:right w:val="single" w:sz="4" w:space="0" w:color="auto"/>
            </w:tcBorders>
          </w:tcPr>
          <w:p w14:paraId="40B5252D" w14:textId="7A195091" w:rsidR="00606B72" w:rsidRDefault="00606B72" w:rsidP="00FA7249">
            <w:pPr>
              <w:rPr>
                <w:rFonts w:ascii="Verdana" w:hAnsi="Verdana"/>
                <w:lang w:val="en-US"/>
              </w:rPr>
            </w:pPr>
            <w:r>
              <w:rPr>
                <w:rFonts w:ascii="Verdana" w:hAnsi="Verdana"/>
                <w:lang w:val="en-US"/>
              </w:rPr>
              <w:t>Flooding was caused as a result of s</w:t>
            </w:r>
            <w:r w:rsidR="005422BC" w:rsidRPr="005B7E89">
              <w:rPr>
                <w:rFonts w:ascii="Verdana" w:hAnsi="Verdana"/>
                <w:lang w:val="en-US"/>
              </w:rPr>
              <w:t xml:space="preserve">urface water runoff, </w:t>
            </w:r>
            <w:r w:rsidR="00AF5D17">
              <w:rPr>
                <w:rFonts w:ascii="Verdana" w:hAnsi="Verdana"/>
                <w:lang w:val="en-US"/>
              </w:rPr>
              <w:t>the surface water system at capacity</w:t>
            </w:r>
            <w:r w:rsidR="005422BC" w:rsidRPr="005B7E89">
              <w:rPr>
                <w:rFonts w:ascii="Verdana" w:hAnsi="Verdana"/>
                <w:lang w:val="en-US"/>
              </w:rPr>
              <w:t xml:space="preserve">, </w:t>
            </w:r>
            <w:r>
              <w:rPr>
                <w:rFonts w:ascii="Verdana" w:hAnsi="Verdana"/>
                <w:lang w:val="en-US"/>
              </w:rPr>
              <w:t xml:space="preserve">and </w:t>
            </w:r>
            <w:r w:rsidR="005422BC" w:rsidRPr="005B7E89">
              <w:rPr>
                <w:rFonts w:ascii="Verdana" w:hAnsi="Verdana"/>
                <w:lang w:val="en-US"/>
              </w:rPr>
              <w:t xml:space="preserve">surcharging of culverts. </w:t>
            </w:r>
          </w:p>
          <w:p w14:paraId="6A766EF8" w14:textId="534F9C47" w:rsidR="005422BC" w:rsidRPr="005B7E89" w:rsidRDefault="00AF5D17" w:rsidP="00FA7249">
            <w:pPr>
              <w:rPr>
                <w:rFonts w:ascii="Verdana" w:hAnsi="Verdana"/>
                <w:lang w:val="en-US"/>
              </w:rPr>
            </w:pPr>
            <w:r>
              <w:rPr>
                <w:rFonts w:ascii="Verdana" w:hAnsi="Verdana"/>
                <w:lang w:val="en-US"/>
              </w:rPr>
              <w:t>10 properties, including a school, were affected</w:t>
            </w:r>
            <w:r w:rsidR="00606B72">
              <w:rPr>
                <w:rFonts w:ascii="Verdana" w:hAnsi="Verdana"/>
                <w:lang w:val="en-US"/>
              </w:rPr>
              <w:t xml:space="preserve"> </w:t>
            </w:r>
          </w:p>
        </w:tc>
      </w:tr>
      <w:tr w:rsidR="005422BC" w14:paraId="034A5F71" w14:textId="77777777" w:rsidTr="009C403E">
        <w:tc>
          <w:tcPr>
            <w:tcW w:w="1958" w:type="dxa"/>
            <w:vMerge w:val="restart"/>
            <w:tcBorders>
              <w:top w:val="single" w:sz="4" w:space="0" w:color="auto"/>
              <w:left w:val="single" w:sz="4" w:space="0" w:color="auto"/>
              <w:right w:val="single" w:sz="4" w:space="0" w:color="auto"/>
            </w:tcBorders>
          </w:tcPr>
          <w:p w14:paraId="506B49CA" w14:textId="2D19A9D1" w:rsidR="005422BC" w:rsidRDefault="005422BC" w:rsidP="00FA7249">
            <w:pPr>
              <w:rPr>
                <w:rFonts w:ascii="Verdana" w:hAnsi="Verdana"/>
                <w:lang w:val="en-US"/>
              </w:rPr>
            </w:pPr>
            <w:r>
              <w:rPr>
                <w:rFonts w:ascii="Verdana" w:hAnsi="Verdana"/>
                <w:lang w:val="en-US"/>
              </w:rPr>
              <w:t>December 2012</w:t>
            </w:r>
          </w:p>
        </w:tc>
        <w:tc>
          <w:tcPr>
            <w:tcW w:w="1677" w:type="dxa"/>
            <w:tcBorders>
              <w:top w:val="single" w:sz="4" w:space="0" w:color="auto"/>
              <w:left w:val="single" w:sz="4" w:space="0" w:color="auto"/>
              <w:bottom w:val="single" w:sz="4" w:space="0" w:color="auto"/>
              <w:right w:val="single" w:sz="4" w:space="0" w:color="auto"/>
            </w:tcBorders>
          </w:tcPr>
          <w:p w14:paraId="3EFAA0ED" w14:textId="7BE7F8DD" w:rsidR="005422BC" w:rsidRDefault="005422BC" w:rsidP="00FA7249">
            <w:pPr>
              <w:rPr>
                <w:rFonts w:ascii="Verdana" w:hAnsi="Verdana"/>
                <w:lang w:val="en-US"/>
              </w:rPr>
            </w:pPr>
            <w:r>
              <w:rPr>
                <w:rFonts w:ascii="Verdana" w:hAnsi="Verdana"/>
                <w:lang w:val="en-US"/>
              </w:rPr>
              <w:t>Tenby</w:t>
            </w:r>
            <w:r w:rsidR="003374E3">
              <w:rPr>
                <w:rFonts w:ascii="Verdana" w:hAnsi="Verdana"/>
                <w:lang w:val="en-US"/>
              </w:rPr>
              <w:t xml:space="preserve"> (Pembrokeshire Coast National Park)</w:t>
            </w:r>
          </w:p>
        </w:tc>
        <w:tc>
          <w:tcPr>
            <w:tcW w:w="5284" w:type="dxa"/>
            <w:tcBorders>
              <w:top w:val="single" w:sz="4" w:space="0" w:color="auto"/>
              <w:left w:val="single" w:sz="4" w:space="0" w:color="auto"/>
              <w:bottom w:val="single" w:sz="4" w:space="0" w:color="auto"/>
              <w:right w:val="single" w:sz="4" w:space="0" w:color="auto"/>
            </w:tcBorders>
          </w:tcPr>
          <w:p w14:paraId="2FFC7612" w14:textId="379D9694" w:rsidR="005422BC" w:rsidRPr="005B7E89" w:rsidRDefault="005422BC" w:rsidP="00FA7249">
            <w:pPr>
              <w:rPr>
                <w:rFonts w:ascii="Verdana" w:hAnsi="Verdana"/>
                <w:lang w:val="en-US"/>
              </w:rPr>
            </w:pPr>
            <w:r w:rsidRPr="005B7E89">
              <w:rPr>
                <w:rFonts w:ascii="Verdana" w:hAnsi="Verdana"/>
                <w:lang w:val="en-US"/>
              </w:rPr>
              <w:t xml:space="preserve">Tenby </w:t>
            </w:r>
            <w:r w:rsidR="00606B72">
              <w:rPr>
                <w:rFonts w:ascii="Verdana" w:hAnsi="Verdana"/>
                <w:lang w:val="en-US"/>
              </w:rPr>
              <w:t>f</w:t>
            </w:r>
            <w:r w:rsidRPr="005B7E89">
              <w:rPr>
                <w:rFonts w:ascii="Verdana" w:hAnsi="Verdana"/>
                <w:lang w:val="en-US"/>
              </w:rPr>
              <w:t>lood</w:t>
            </w:r>
            <w:r w:rsidR="00606B72">
              <w:rPr>
                <w:rFonts w:ascii="Verdana" w:hAnsi="Verdana"/>
                <w:lang w:val="en-US"/>
              </w:rPr>
              <w:t xml:space="preserve">ing </w:t>
            </w:r>
            <w:r w:rsidRPr="005B7E89">
              <w:rPr>
                <w:rFonts w:ascii="Verdana" w:hAnsi="Verdana"/>
                <w:lang w:val="en-US"/>
              </w:rPr>
              <w:t>December 2012 event for the River Ritec</w:t>
            </w:r>
            <w:r>
              <w:rPr>
                <w:rFonts w:ascii="Verdana" w:hAnsi="Verdana"/>
                <w:lang w:val="en-US"/>
              </w:rPr>
              <w:t>.</w:t>
            </w:r>
          </w:p>
        </w:tc>
      </w:tr>
      <w:tr w:rsidR="005422BC" w14:paraId="73507E05" w14:textId="77777777" w:rsidTr="009C403E">
        <w:tc>
          <w:tcPr>
            <w:tcW w:w="1958" w:type="dxa"/>
            <w:vMerge/>
            <w:tcBorders>
              <w:left w:val="single" w:sz="4" w:space="0" w:color="auto"/>
              <w:bottom w:val="single" w:sz="4" w:space="0" w:color="auto"/>
              <w:right w:val="single" w:sz="4" w:space="0" w:color="auto"/>
            </w:tcBorders>
          </w:tcPr>
          <w:p w14:paraId="1139D351" w14:textId="512601F7" w:rsidR="005422BC" w:rsidRDefault="005422BC" w:rsidP="00FA7249">
            <w:pPr>
              <w:rPr>
                <w:rFonts w:ascii="Verdana" w:hAnsi="Verdana"/>
                <w:lang w:val="en-US"/>
              </w:rPr>
            </w:pPr>
          </w:p>
        </w:tc>
        <w:tc>
          <w:tcPr>
            <w:tcW w:w="1677" w:type="dxa"/>
            <w:tcBorders>
              <w:top w:val="single" w:sz="4" w:space="0" w:color="auto"/>
              <w:left w:val="single" w:sz="4" w:space="0" w:color="auto"/>
              <w:bottom w:val="single" w:sz="4" w:space="0" w:color="auto"/>
              <w:right w:val="single" w:sz="4" w:space="0" w:color="auto"/>
            </w:tcBorders>
          </w:tcPr>
          <w:p w14:paraId="726C80E5" w14:textId="7F32D168" w:rsidR="005422BC" w:rsidRDefault="005422BC" w:rsidP="00FA7249">
            <w:pPr>
              <w:rPr>
                <w:rFonts w:ascii="Verdana" w:hAnsi="Verdana"/>
                <w:lang w:val="en-US"/>
              </w:rPr>
            </w:pPr>
            <w:r>
              <w:rPr>
                <w:rFonts w:ascii="Verdana" w:hAnsi="Verdana"/>
                <w:lang w:val="en-US"/>
              </w:rPr>
              <w:t>Llawhaden</w:t>
            </w:r>
          </w:p>
        </w:tc>
        <w:tc>
          <w:tcPr>
            <w:tcW w:w="5284" w:type="dxa"/>
            <w:tcBorders>
              <w:top w:val="single" w:sz="4" w:space="0" w:color="auto"/>
              <w:left w:val="single" w:sz="4" w:space="0" w:color="auto"/>
              <w:bottom w:val="single" w:sz="4" w:space="0" w:color="auto"/>
              <w:right w:val="single" w:sz="4" w:space="0" w:color="auto"/>
            </w:tcBorders>
          </w:tcPr>
          <w:p w14:paraId="4799D36B" w14:textId="15E4C28B" w:rsidR="005422BC" w:rsidRPr="005B7E89" w:rsidRDefault="005422BC" w:rsidP="00FA7249">
            <w:pPr>
              <w:rPr>
                <w:rFonts w:ascii="Verdana" w:hAnsi="Verdana"/>
                <w:lang w:val="en-US"/>
              </w:rPr>
            </w:pPr>
            <w:r w:rsidRPr="005B7E89">
              <w:rPr>
                <w:rFonts w:ascii="Verdana" w:hAnsi="Verdana"/>
                <w:lang w:val="en-US"/>
              </w:rPr>
              <w:t xml:space="preserve">Llawhaden </w:t>
            </w:r>
            <w:r w:rsidR="00606B72">
              <w:rPr>
                <w:rFonts w:ascii="Verdana" w:hAnsi="Verdana"/>
                <w:lang w:val="en-US"/>
              </w:rPr>
              <w:t>f</w:t>
            </w:r>
            <w:r w:rsidRPr="005B7E89">
              <w:rPr>
                <w:rFonts w:ascii="Verdana" w:hAnsi="Verdana"/>
                <w:lang w:val="en-US"/>
              </w:rPr>
              <w:t>looding December 2012 from Eastern Cleddau.</w:t>
            </w:r>
          </w:p>
        </w:tc>
      </w:tr>
      <w:tr w:rsidR="005422BC" w14:paraId="48AF7B4B" w14:textId="77777777" w:rsidTr="005B7E89">
        <w:tc>
          <w:tcPr>
            <w:tcW w:w="1958" w:type="dxa"/>
            <w:tcBorders>
              <w:top w:val="single" w:sz="4" w:space="0" w:color="auto"/>
              <w:left w:val="single" w:sz="4" w:space="0" w:color="auto"/>
              <w:bottom w:val="single" w:sz="4" w:space="0" w:color="auto"/>
              <w:right w:val="single" w:sz="4" w:space="0" w:color="auto"/>
            </w:tcBorders>
          </w:tcPr>
          <w:p w14:paraId="4452381A" w14:textId="5B4CBECC" w:rsidR="005422BC" w:rsidRDefault="005422BC" w:rsidP="00FA7249">
            <w:pPr>
              <w:rPr>
                <w:rFonts w:ascii="Verdana" w:hAnsi="Verdana"/>
                <w:lang w:val="en-US"/>
              </w:rPr>
            </w:pPr>
            <w:r>
              <w:rPr>
                <w:rFonts w:ascii="Verdana" w:hAnsi="Verdana"/>
                <w:lang w:val="en-US"/>
              </w:rPr>
              <w:lastRenderedPageBreak/>
              <w:t>January 2013</w:t>
            </w:r>
          </w:p>
        </w:tc>
        <w:tc>
          <w:tcPr>
            <w:tcW w:w="1677" w:type="dxa"/>
            <w:tcBorders>
              <w:top w:val="single" w:sz="4" w:space="0" w:color="auto"/>
              <w:left w:val="single" w:sz="4" w:space="0" w:color="auto"/>
              <w:bottom w:val="single" w:sz="4" w:space="0" w:color="auto"/>
              <w:right w:val="single" w:sz="4" w:space="0" w:color="auto"/>
            </w:tcBorders>
          </w:tcPr>
          <w:p w14:paraId="213F29B8" w14:textId="0D433E95" w:rsidR="005422BC" w:rsidRDefault="005422BC" w:rsidP="00FA7249">
            <w:pPr>
              <w:rPr>
                <w:rFonts w:ascii="Verdana" w:hAnsi="Verdana"/>
                <w:lang w:val="en-US"/>
              </w:rPr>
            </w:pPr>
            <w:r>
              <w:rPr>
                <w:rFonts w:ascii="Verdana" w:hAnsi="Verdana"/>
                <w:lang w:val="en-US"/>
              </w:rPr>
              <w:t xml:space="preserve">Solva </w:t>
            </w:r>
            <w:r w:rsidR="003374E3">
              <w:rPr>
                <w:rFonts w:ascii="Verdana" w:hAnsi="Verdana"/>
                <w:lang w:val="en-US"/>
              </w:rPr>
              <w:t>(Pembrokeshire Coast National Park)</w:t>
            </w:r>
          </w:p>
        </w:tc>
        <w:tc>
          <w:tcPr>
            <w:tcW w:w="5284" w:type="dxa"/>
            <w:tcBorders>
              <w:top w:val="single" w:sz="4" w:space="0" w:color="auto"/>
              <w:left w:val="single" w:sz="4" w:space="0" w:color="auto"/>
              <w:bottom w:val="single" w:sz="4" w:space="0" w:color="auto"/>
              <w:right w:val="single" w:sz="4" w:space="0" w:color="auto"/>
            </w:tcBorders>
          </w:tcPr>
          <w:p w14:paraId="0F303D61" w14:textId="04F9E5BB" w:rsidR="005422BC" w:rsidRPr="005B7E89" w:rsidRDefault="005422BC" w:rsidP="00FA7249">
            <w:pPr>
              <w:rPr>
                <w:rFonts w:ascii="Verdana" w:hAnsi="Verdana"/>
                <w:lang w:val="en-US"/>
              </w:rPr>
            </w:pPr>
            <w:r w:rsidRPr="005B7E89">
              <w:rPr>
                <w:rFonts w:ascii="Verdana" w:hAnsi="Verdana"/>
                <w:lang w:val="en-US"/>
              </w:rPr>
              <w:t>Approximately 20 buildings/properties had</w:t>
            </w:r>
            <w:r w:rsidR="00606B72">
              <w:rPr>
                <w:rFonts w:ascii="Verdana" w:hAnsi="Verdana"/>
                <w:lang w:val="en-US"/>
              </w:rPr>
              <w:t xml:space="preserve"> internal flooding</w:t>
            </w:r>
            <w:r w:rsidRPr="005B7E89">
              <w:rPr>
                <w:rFonts w:ascii="Verdana" w:hAnsi="Verdana"/>
                <w:lang w:val="en-US"/>
              </w:rPr>
              <w:t xml:space="preserve">. Main Street through Solva was closed. </w:t>
            </w:r>
          </w:p>
        </w:tc>
      </w:tr>
    </w:tbl>
    <w:p w14:paraId="6F04B282" w14:textId="01EEF2F5" w:rsidR="00000016" w:rsidRDefault="00000016" w:rsidP="00FA7249">
      <w:pPr>
        <w:ind w:left="709"/>
        <w:rPr>
          <w:rFonts w:ascii="Verdana" w:hAnsi="Verdana"/>
          <w:lang w:val="en-US"/>
        </w:rPr>
      </w:pPr>
    </w:p>
    <w:p w14:paraId="46EB4113" w14:textId="77777777" w:rsidR="00AF5D17" w:rsidRDefault="00AF5D17" w:rsidP="00FA7249">
      <w:pPr>
        <w:ind w:left="709"/>
        <w:rPr>
          <w:rFonts w:ascii="Verdana" w:hAnsi="Verdana"/>
          <w:lang w:val="en-US"/>
        </w:rPr>
      </w:pPr>
    </w:p>
    <w:p w14:paraId="425BD1C1" w14:textId="03AD9F30" w:rsidR="002374A0" w:rsidRPr="002374A0" w:rsidRDefault="002374A0" w:rsidP="00FA7249">
      <w:pPr>
        <w:pStyle w:val="Caption"/>
        <w:keepNext/>
        <w:ind w:left="709"/>
        <w:rPr>
          <w:rFonts w:ascii="Verdana" w:hAnsi="Verdana"/>
          <w:i w:val="0"/>
          <w:iCs w:val="0"/>
          <w:color w:val="323E4F" w:themeColor="text2" w:themeShade="BF"/>
          <w:sz w:val="20"/>
          <w:szCs w:val="20"/>
        </w:rPr>
      </w:pPr>
      <w:bookmarkStart w:id="3" w:name="_Ref104212464"/>
      <w:r w:rsidRPr="002374A0">
        <w:rPr>
          <w:rFonts w:ascii="Verdana" w:hAnsi="Verdana"/>
          <w:i w:val="0"/>
          <w:iCs w:val="0"/>
          <w:color w:val="323E4F" w:themeColor="text2" w:themeShade="BF"/>
          <w:sz w:val="20"/>
          <w:szCs w:val="20"/>
        </w:rPr>
        <w:t xml:space="preserve">Table </w:t>
      </w:r>
      <w:r w:rsidRPr="002374A0">
        <w:rPr>
          <w:rFonts w:ascii="Verdana" w:hAnsi="Verdana"/>
          <w:i w:val="0"/>
          <w:iCs w:val="0"/>
          <w:color w:val="323E4F" w:themeColor="text2" w:themeShade="BF"/>
          <w:sz w:val="20"/>
          <w:szCs w:val="20"/>
        </w:rPr>
        <w:fldChar w:fldCharType="begin"/>
      </w:r>
      <w:r w:rsidRPr="002374A0">
        <w:rPr>
          <w:rFonts w:ascii="Verdana" w:hAnsi="Verdana"/>
          <w:i w:val="0"/>
          <w:iCs w:val="0"/>
          <w:color w:val="323E4F" w:themeColor="text2" w:themeShade="BF"/>
          <w:sz w:val="20"/>
          <w:szCs w:val="20"/>
        </w:rPr>
        <w:instrText xml:space="preserve"> STYLEREF 1 \s </w:instrText>
      </w:r>
      <w:r w:rsidRPr="002374A0">
        <w:rPr>
          <w:rFonts w:ascii="Verdana" w:hAnsi="Verdana"/>
          <w:i w:val="0"/>
          <w:iCs w:val="0"/>
          <w:color w:val="323E4F" w:themeColor="text2" w:themeShade="BF"/>
          <w:sz w:val="20"/>
          <w:szCs w:val="20"/>
        </w:rPr>
        <w:fldChar w:fldCharType="separate"/>
      </w:r>
      <w:r w:rsidRPr="002374A0">
        <w:rPr>
          <w:rFonts w:ascii="Verdana" w:hAnsi="Verdana"/>
          <w:i w:val="0"/>
          <w:iCs w:val="0"/>
          <w:noProof/>
          <w:color w:val="323E4F" w:themeColor="text2" w:themeShade="BF"/>
          <w:sz w:val="20"/>
          <w:szCs w:val="20"/>
        </w:rPr>
        <w:t>1</w:t>
      </w:r>
      <w:r w:rsidRPr="002374A0">
        <w:rPr>
          <w:rFonts w:ascii="Verdana" w:hAnsi="Verdana"/>
          <w:i w:val="0"/>
          <w:iCs w:val="0"/>
          <w:color w:val="323E4F" w:themeColor="text2" w:themeShade="BF"/>
          <w:sz w:val="20"/>
          <w:szCs w:val="20"/>
        </w:rPr>
        <w:fldChar w:fldCharType="end"/>
      </w:r>
      <w:r w:rsidRPr="002374A0">
        <w:rPr>
          <w:rFonts w:ascii="Verdana" w:hAnsi="Verdana"/>
          <w:i w:val="0"/>
          <w:iCs w:val="0"/>
          <w:color w:val="323E4F" w:themeColor="text2" w:themeShade="BF"/>
          <w:sz w:val="20"/>
          <w:szCs w:val="20"/>
        </w:rPr>
        <w:noBreakHyphen/>
      </w:r>
      <w:r w:rsidRPr="002374A0">
        <w:rPr>
          <w:rFonts w:ascii="Verdana" w:hAnsi="Verdana"/>
          <w:i w:val="0"/>
          <w:iCs w:val="0"/>
          <w:color w:val="323E4F" w:themeColor="text2" w:themeShade="BF"/>
          <w:sz w:val="20"/>
          <w:szCs w:val="20"/>
        </w:rPr>
        <w:fldChar w:fldCharType="begin"/>
      </w:r>
      <w:r w:rsidRPr="002374A0">
        <w:rPr>
          <w:rFonts w:ascii="Verdana" w:hAnsi="Verdana"/>
          <w:i w:val="0"/>
          <w:iCs w:val="0"/>
          <w:color w:val="323E4F" w:themeColor="text2" w:themeShade="BF"/>
          <w:sz w:val="20"/>
          <w:szCs w:val="20"/>
        </w:rPr>
        <w:instrText xml:space="preserve"> SEQ Table \* ARABIC \s 1 </w:instrText>
      </w:r>
      <w:r w:rsidRPr="002374A0">
        <w:rPr>
          <w:rFonts w:ascii="Verdana" w:hAnsi="Verdana"/>
          <w:i w:val="0"/>
          <w:iCs w:val="0"/>
          <w:color w:val="323E4F" w:themeColor="text2" w:themeShade="BF"/>
          <w:sz w:val="20"/>
          <w:szCs w:val="20"/>
        </w:rPr>
        <w:fldChar w:fldCharType="separate"/>
      </w:r>
      <w:r w:rsidRPr="002374A0">
        <w:rPr>
          <w:rFonts w:ascii="Verdana" w:hAnsi="Verdana"/>
          <w:i w:val="0"/>
          <w:iCs w:val="0"/>
          <w:noProof/>
          <w:color w:val="323E4F" w:themeColor="text2" w:themeShade="BF"/>
          <w:sz w:val="20"/>
          <w:szCs w:val="20"/>
        </w:rPr>
        <w:t>2</w:t>
      </w:r>
      <w:r w:rsidRPr="002374A0">
        <w:rPr>
          <w:rFonts w:ascii="Verdana" w:hAnsi="Verdana"/>
          <w:i w:val="0"/>
          <w:iCs w:val="0"/>
          <w:color w:val="323E4F" w:themeColor="text2" w:themeShade="BF"/>
          <w:sz w:val="20"/>
          <w:szCs w:val="20"/>
        </w:rPr>
        <w:fldChar w:fldCharType="end"/>
      </w:r>
      <w:bookmarkEnd w:id="3"/>
      <w:r w:rsidRPr="002374A0">
        <w:rPr>
          <w:rFonts w:ascii="Verdana" w:hAnsi="Verdana"/>
          <w:i w:val="0"/>
          <w:iCs w:val="0"/>
          <w:color w:val="323E4F" w:themeColor="text2" w:themeShade="BF"/>
          <w:sz w:val="20"/>
          <w:szCs w:val="20"/>
        </w:rPr>
        <w:t xml:space="preserve"> Sewer Flooding Incidents by Electoral Ward</w:t>
      </w:r>
    </w:p>
    <w:tbl>
      <w:tblPr>
        <w:tblStyle w:val="TableGrid"/>
        <w:tblW w:w="8925" w:type="dxa"/>
        <w:tblInd w:w="709" w:type="dxa"/>
        <w:tblLook w:val="04A0" w:firstRow="1" w:lastRow="0" w:firstColumn="1" w:lastColumn="0" w:noHBand="0" w:noVBand="1"/>
      </w:tblPr>
      <w:tblGrid>
        <w:gridCol w:w="4106"/>
        <w:gridCol w:w="356"/>
        <w:gridCol w:w="4463"/>
      </w:tblGrid>
      <w:tr w:rsidR="002374A0" w14:paraId="3BE50A8F" w14:textId="77777777" w:rsidTr="002374A0">
        <w:tc>
          <w:tcPr>
            <w:tcW w:w="4106" w:type="dxa"/>
            <w:tcBorders>
              <w:top w:val="single" w:sz="4" w:space="0" w:color="auto"/>
              <w:left w:val="single" w:sz="4" w:space="0" w:color="auto"/>
              <w:bottom w:val="single" w:sz="4" w:space="0" w:color="auto"/>
              <w:right w:val="single" w:sz="4" w:space="0" w:color="auto"/>
            </w:tcBorders>
            <w:shd w:val="clear" w:color="auto" w:fill="153B55"/>
            <w:hideMark/>
          </w:tcPr>
          <w:p w14:paraId="370BA96E" w14:textId="77777777" w:rsidR="002374A0" w:rsidRDefault="002374A0" w:rsidP="00FA7249">
            <w:pPr>
              <w:rPr>
                <w:rFonts w:ascii="Verdana" w:hAnsi="Verdana"/>
                <w:b/>
                <w:bCs/>
                <w:color w:val="FFFFFF" w:themeColor="background1"/>
                <w:lang w:val="en-US"/>
              </w:rPr>
            </w:pPr>
            <w:r>
              <w:rPr>
                <w:rFonts w:ascii="Verdana" w:hAnsi="Verdana"/>
                <w:b/>
                <w:bCs/>
                <w:color w:val="FFFFFF" w:themeColor="background1"/>
                <w:lang w:val="en-US"/>
              </w:rPr>
              <w:t>Electoral Ward</w:t>
            </w:r>
          </w:p>
        </w:tc>
        <w:tc>
          <w:tcPr>
            <w:tcW w:w="4819" w:type="dxa"/>
            <w:gridSpan w:val="2"/>
            <w:tcBorders>
              <w:top w:val="single" w:sz="4" w:space="0" w:color="auto"/>
              <w:left w:val="single" w:sz="4" w:space="0" w:color="auto"/>
              <w:bottom w:val="single" w:sz="4" w:space="0" w:color="auto"/>
              <w:right w:val="single" w:sz="4" w:space="0" w:color="auto"/>
            </w:tcBorders>
            <w:shd w:val="clear" w:color="auto" w:fill="153B55"/>
            <w:hideMark/>
          </w:tcPr>
          <w:p w14:paraId="556FC4FD" w14:textId="77777777" w:rsidR="002374A0" w:rsidRDefault="002374A0" w:rsidP="00FA7249">
            <w:pPr>
              <w:rPr>
                <w:rFonts w:ascii="Verdana" w:hAnsi="Verdana"/>
                <w:b/>
                <w:bCs/>
                <w:color w:val="FFFFFF" w:themeColor="background1"/>
                <w:lang w:val="en-US"/>
              </w:rPr>
            </w:pPr>
            <w:r>
              <w:rPr>
                <w:rFonts w:ascii="Verdana" w:hAnsi="Verdana"/>
                <w:b/>
                <w:bCs/>
                <w:color w:val="FFFFFF" w:themeColor="background1"/>
                <w:lang w:val="en-US"/>
              </w:rPr>
              <w:t xml:space="preserve">Number of sewer flooding incidents </w:t>
            </w:r>
          </w:p>
        </w:tc>
      </w:tr>
      <w:tr w:rsidR="00971A71" w14:paraId="2622943E" w14:textId="77777777" w:rsidTr="00AF5D17">
        <w:tc>
          <w:tcPr>
            <w:tcW w:w="892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22B8C9CD" w14:textId="04F6DC33" w:rsidR="00971A71" w:rsidRPr="005422BC" w:rsidRDefault="00971A71" w:rsidP="00971A71">
            <w:pPr>
              <w:jc w:val="center"/>
              <w:rPr>
                <w:rFonts w:ascii="Verdana" w:hAnsi="Verdana" w:cs="Calibri"/>
                <w:color w:val="000000"/>
              </w:rPr>
            </w:pPr>
            <w:r>
              <w:rPr>
                <w:rFonts w:ascii="Verdana" w:hAnsi="Verdana" w:cs="Calibri"/>
                <w:color w:val="000000"/>
              </w:rPr>
              <w:t xml:space="preserve">Pembrokeshire Local Authority Area </w:t>
            </w:r>
          </w:p>
        </w:tc>
      </w:tr>
      <w:tr w:rsidR="002374A0" w14:paraId="5246B53E"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CD2D1F6" w14:textId="43AFEA08" w:rsidR="002374A0" w:rsidRPr="005422BC" w:rsidRDefault="002374A0" w:rsidP="00FA7249">
            <w:pPr>
              <w:rPr>
                <w:rFonts w:ascii="Verdana" w:hAnsi="Verdana"/>
                <w:lang w:val="en-US"/>
              </w:rPr>
            </w:pPr>
            <w:r w:rsidRPr="005422BC">
              <w:rPr>
                <w:rFonts w:ascii="Verdana" w:hAnsi="Verdana" w:cs="Calibri"/>
                <w:color w:val="000000"/>
              </w:rPr>
              <w:t>Burton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ECDA52F" w14:textId="4EB21171" w:rsidR="002374A0" w:rsidRPr="005422BC" w:rsidRDefault="002374A0" w:rsidP="00971A71">
            <w:pPr>
              <w:jc w:val="center"/>
              <w:rPr>
                <w:rFonts w:ascii="Verdana" w:hAnsi="Verdana"/>
                <w:lang w:val="en-US"/>
              </w:rPr>
            </w:pPr>
            <w:r w:rsidRPr="005422BC">
              <w:rPr>
                <w:rFonts w:ascii="Verdana" w:hAnsi="Verdana" w:cs="Calibri"/>
                <w:color w:val="000000"/>
              </w:rPr>
              <w:t>3</w:t>
            </w:r>
          </w:p>
        </w:tc>
      </w:tr>
      <w:tr w:rsidR="002374A0" w14:paraId="7293A0D6"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7DA3FC10" w14:textId="20540268" w:rsidR="002374A0" w:rsidRPr="005422BC" w:rsidRDefault="002374A0" w:rsidP="00FA7249">
            <w:pPr>
              <w:rPr>
                <w:rFonts w:ascii="Verdana" w:hAnsi="Verdana"/>
                <w:lang w:val="en-US"/>
              </w:rPr>
            </w:pPr>
            <w:r w:rsidRPr="005422BC">
              <w:rPr>
                <w:rFonts w:ascii="Verdana" w:hAnsi="Verdana" w:cs="Calibri"/>
                <w:color w:val="000000"/>
              </w:rPr>
              <w:t>Camrose</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709EB46" w14:textId="51ED07E7" w:rsidR="002374A0" w:rsidRPr="005422BC" w:rsidRDefault="002374A0" w:rsidP="00971A71">
            <w:pPr>
              <w:jc w:val="center"/>
              <w:rPr>
                <w:rFonts w:ascii="Verdana" w:hAnsi="Verdana"/>
                <w:lang w:val="en-US"/>
              </w:rPr>
            </w:pPr>
            <w:r w:rsidRPr="005422BC">
              <w:rPr>
                <w:rFonts w:ascii="Verdana" w:hAnsi="Verdana" w:cs="Calibri"/>
                <w:color w:val="000000"/>
              </w:rPr>
              <w:t>7</w:t>
            </w:r>
          </w:p>
        </w:tc>
      </w:tr>
      <w:tr w:rsidR="002374A0" w14:paraId="698F0C97"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14B144A6" w14:textId="2E3B4876" w:rsidR="002374A0" w:rsidRPr="005422BC" w:rsidRDefault="002374A0" w:rsidP="00FA7249">
            <w:pPr>
              <w:rPr>
                <w:rFonts w:ascii="Verdana" w:hAnsi="Verdana"/>
                <w:lang w:val="en-US"/>
              </w:rPr>
            </w:pPr>
            <w:r w:rsidRPr="005422BC">
              <w:rPr>
                <w:rFonts w:ascii="Verdana" w:hAnsi="Verdana" w:cs="Calibri"/>
                <w:color w:val="000000"/>
              </w:rPr>
              <w:t>Cilgerran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6FA35F61" w14:textId="3357AE76" w:rsidR="002374A0" w:rsidRPr="005422BC" w:rsidRDefault="002374A0" w:rsidP="00971A71">
            <w:pPr>
              <w:jc w:val="center"/>
              <w:rPr>
                <w:rFonts w:ascii="Verdana" w:hAnsi="Verdana"/>
                <w:lang w:val="en-US"/>
              </w:rPr>
            </w:pPr>
            <w:r w:rsidRPr="005422BC">
              <w:rPr>
                <w:rFonts w:ascii="Verdana" w:hAnsi="Verdana" w:cs="Calibri"/>
                <w:color w:val="000000"/>
              </w:rPr>
              <w:t>3</w:t>
            </w:r>
          </w:p>
        </w:tc>
      </w:tr>
      <w:tr w:rsidR="002374A0" w14:paraId="29B2CC1B"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2FE2DC8A" w14:textId="45CCA54E" w:rsidR="002374A0" w:rsidRPr="005422BC" w:rsidRDefault="002374A0" w:rsidP="00FA7249">
            <w:pPr>
              <w:rPr>
                <w:rFonts w:ascii="Verdana" w:hAnsi="Verdana"/>
                <w:lang w:val="en-US"/>
              </w:rPr>
            </w:pPr>
            <w:r w:rsidRPr="005422BC">
              <w:rPr>
                <w:rFonts w:ascii="Verdana" w:hAnsi="Verdana" w:cs="Calibri"/>
                <w:color w:val="000000"/>
              </w:rPr>
              <w:t>Clydau</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2D337240" w14:textId="56EE8344" w:rsidR="002374A0" w:rsidRPr="005422BC" w:rsidRDefault="002374A0" w:rsidP="00971A71">
            <w:pPr>
              <w:jc w:val="center"/>
              <w:rPr>
                <w:rFonts w:ascii="Verdana" w:hAnsi="Verdana"/>
                <w:lang w:val="en-US"/>
              </w:rPr>
            </w:pPr>
            <w:r w:rsidRPr="005422BC">
              <w:rPr>
                <w:rFonts w:ascii="Verdana" w:hAnsi="Verdana" w:cs="Calibri"/>
                <w:color w:val="000000"/>
              </w:rPr>
              <w:t>5</w:t>
            </w:r>
          </w:p>
        </w:tc>
      </w:tr>
      <w:tr w:rsidR="002374A0" w14:paraId="762BD27E"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4B4CECE4" w14:textId="172EB10E" w:rsidR="002374A0" w:rsidRPr="005422BC" w:rsidRDefault="002374A0" w:rsidP="00FA7249">
            <w:pPr>
              <w:rPr>
                <w:rFonts w:ascii="Verdana" w:hAnsi="Verdana"/>
                <w:lang w:val="en-US"/>
              </w:rPr>
            </w:pPr>
            <w:r w:rsidRPr="005422BC">
              <w:rPr>
                <w:rFonts w:ascii="Verdana" w:hAnsi="Verdana" w:cs="Calibri"/>
                <w:color w:val="000000"/>
              </w:rPr>
              <w:t>Crymych</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6128D2CC" w14:textId="754B2865" w:rsidR="002374A0" w:rsidRPr="005422BC" w:rsidRDefault="002374A0" w:rsidP="00971A71">
            <w:pPr>
              <w:jc w:val="center"/>
              <w:rPr>
                <w:rFonts w:ascii="Verdana" w:hAnsi="Verdana"/>
                <w:lang w:val="en-US"/>
              </w:rPr>
            </w:pPr>
            <w:r w:rsidRPr="005422BC">
              <w:rPr>
                <w:rFonts w:ascii="Verdana" w:hAnsi="Verdana" w:cs="Calibri"/>
                <w:color w:val="000000"/>
              </w:rPr>
              <w:t>2</w:t>
            </w:r>
          </w:p>
        </w:tc>
      </w:tr>
      <w:tr w:rsidR="002374A0" w14:paraId="1B684B62"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7BBF908F" w14:textId="2B534390" w:rsidR="002374A0" w:rsidRPr="005422BC" w:rsidRDefault="002374A0" w:rsidP="00FA7249">
            <w:pPr>
              <w:rPr>
                <w:rFonts w:ascii="Verdana" w:hAnsi="Verdana"/>
                <w:lang w:val="en-US"/>
              </w:rPr>
            </w:pPr>
            <w:r w:rsidRPr="005422BC">
              <w:rPr>
                <w:rFonts w:ascii="Verdana" w:hAnsi="Verdana" w:cs="Calibri"/>
                <w:color w:val="000000"/>
              </w:rPr>
              <w:t>East Williamston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7F19CA06" w14:textId="3453B053" w:rsidR="002374A0" w:rsidRPr="005422BC" w:rsidRDefault="002374A0" w:rsidP="00971A71">
            <w:pPr>
              <w:jc w:val="center"/>
              <w:rPr>
                <w:rFonts w:ascii="Verdana" w:hAnsi="Verdana"/>
                <w:lang w:val="en-US"/>
              </w:rPr>
            </w:pPr>
            <w:r w:rsidRPr="005422BC">
              <w:rPr>
                <w:rFonts w:ascii="Verdana" w:hAnsi="Verdana" w:cs="Calibri"/>
                <w:color w:val="000000"/>
              </w:rPr>
              <w:t>2</w:t>
            </w:r>
          </w:p>
        </w:tc>
      </w:tr>
      <w:tr w:rsidR="002374A0" w14:paraId="0ABC2785"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0B20A42E" w14:textId="09A01ECC" w:rsidR="002374A0" w:rsidRPr="005422BC" w:rsidRDefault="002374A0" w:rsidP="00FA7249">
            <w:pPr>
              <w:rPr>
                <w:rFonts w:ascii="Verdana" w:hAnsi="Verdana"/>
                <w:lang w:val="en-US"/>
              </w:rPr>
            </w:pPr>
            <w:r w:rsidRPr="005422BC">
              <w:rPr>
                <w:rFonts w:ascii="Verdana" w:hAnsi="Verdana" w:cs="Calibri"/>
                <w:color w:val="000000"/>
              </w:rPr>
              <w:t>Fishguard North East</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7E472750" w14:textId="5ECA25E4" w:rsidR="002374A0" w:rsidRPr="005422BC" w:rsidRDefault="002374A0" w:rsidP="00971A71">
            <w:pPr>
              <w:jc w:val="center"/>
              <w:rPr>
                <w:rFonts w:ascii="Verdana" w:hAnsi="Verdana"/>
                <w:lang w:val="en-US"/>
              </w:rPr>
            </w:pPr>
            <w:r w:rsidRPr="005422BC">
              <w:rPr>
                <w:rFonts w:ascii="Verdana" w:hAnsi="Verdana" w:cs="Calibri"/>
                <w:color w:val="000000"/>
              </w:rPr>
              <w:t>7</w:t>
            </w:r>
          </w:p>
        </w:tc>
      </w:tr>
      <w:tr w:rsidR="002374A0" w14:paraId="38A66CCB"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6F44CBBE" w14:textId="0C1C74FF" w:rsidR="002374A0" w:rsidRPr="005422BC" w:rsidRDefault="002374A0" w:rsidP="00FA7249">
            <w:pPr>
              <w:rPr>
                <w:rFonts w:ascii="Verdana" w:hAnsi="Verdana"/>
                <w:lang w:val="en-US"/>
              </w:rPr>
            </w:pPr>
            <w:r w:rsidRPr="005422BC">
              <w:rPr>
                <w:rFonts w:ascii="Verdana" w:hAnsi="Verdana" w:cs="Calibri"/>
                <w:color w:val="000000"/>
              </w:rPr>
              <w:t>Goodwick</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3D491B3B" w14:textId="3AC113F5" w:rsidR="002374A0" w:rsidRPr="005422BC" w:rsidRDefault="002374A0" w:rsidP="00971A71">
            <w:pPr>
              <w:jc w:val="center"/>
              <w:rPr>
                <w:rFonts w:ascii="Verdana" w:hAnsi="Verdana"/>
                <w:lang w:val="en-US"/>
              </w:rPr>
            </w:pPr>
            <w:r w:rsidRPr="005422BC">
              <w:rPr>
                <w:rFonts w:ascii="Verdana" w:hAnsi="Verdana" w:cs="Calibri"/>
                <w:color w:val="000000"/>
              </w:rPr>
              <w:t>3</w:t>
            </w:r>
          </w:p>
        </w:tc>
      </w:tr>
      <w:tr w:rsidR="002374A0" w14:paraId="2DD4F840"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63A870B9" w14:textId="1C27761F" w:rsidR="002374A0" w:rsidRPr="005422BC" w:rsidRDefault="002374A0" w:rsidP="00FA7249">
            <w:pPr>
              <w:rPr>
                <w:rFonts w:ascii="Verdana" w:hAnsi="Verdana"/>
                <w:lang w:val="en-US"/>
              </w:rPr>
            </w:pPr>
            <w:r w:rsidRPr="005422BC">
              <w:rPr>
                <w:rFonts w:ascii="Verdana" w:hAnsi="Verdana" w:cs="Calibri"/>
                <w:color w:val="000000"/>
              </w:rPr>
              <w:t>Haverfordwest: Castle</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4FF96643" w14:textId="30EB4E1E" w:rsidR="002374A0" w:rsidRPr="005422BC" w:rsidRDefault="002374A0" w:rsidP="00971A71">
            <w:pPr>
              <w:jc w:val="center"/>
              <w:rPr>
                <w:rFonts w:ascii="Verdana" w:hAnsi="Verdana"/>
                <w:lang w:val="en-US"/>
              </w:rPr>
            </w:pPr>
            <w:r w:rsidRPr="005422BC">
              <w:rPr>
                <w:rFonts w:ascii="Verdana" w:hAnsi="Verdana" w:cs="Calibri"/>
                <w:color w:val="000000"/>
              </w:rPr>
              <w:t>10</w:t>
            </w:r>
          </w:p>
        </w:tc>
      </w:tr>
      <w:tr w:rsidR="002374A0" w14:paraId="679946EC"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E4475E8" w14:textId="4E2099FB" w:rsidR="002374A0" w:rsidRPr="005422BC" w:rsidRDefault="002374A0" w:rsidP="00FA7249">
            <w:pPr>
              <w:rPr>
                <w:rFonts w:ascii="Verdana" w:hAnsi="Verdana"/>
                <w:lang w:val="en-US"/>
              </w:rPr>
            </w:pPr>
            <w:r w:rsidRPr="005422BC">
              <w:rPr>
                <w:rFonts w:ascii="Verdana" w:hAnsi="Verdana" w:cs="Calibri"/>
                <w:color w:val="000000"/>
              </w:rPr>
              <w:t>Haverfordwest: Garth</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036C2A24" w14:textId="53C01E28" w:rsidR="002374A0" w:rsidRPr="005422BC" w:rsidRDefault="002374A0" w:rsidP="00971A71">
            <w:pPr>
              <w:jc w:val="center"/>
              <w:rPr>
                <w:rFonts w:ascii="Verdana" w:hAnsi="Verdana"/>
                <w:lang w:val="en-US"/>
              </w:rPr>
            </w:pPr>
            <w:r w:rsidRPr="005422BC">
              <w:rPr>
                <w:rFonts w:ascii="Verdana" w:hAnsi="Verdana" w:cs="Calibri"/>
                <w:color w:val="000000"/>
              </w:rPr>
              <w:t>1</w:t>
            </w:r>
          </w:p>
        </w:tc>
      </w:tr>
      <w:tr w:rsidR="002374A0" w14:paraId="15DADB54"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7E42AD23" w14:textId="0C51B48F" w:rsidR="002374A0" w:rsidRPr="005422BC" w:rsidRDefault="002374A0" w:rsidP="00FA7249">
            <w:pPr>
              <w:rPr>
                <w:rFonts w:ascii="Verdana" w:hAnsi="Verdana"/>
                <w:lang w:val="en-US"/>
              </w:rPr>
            </w:pPr>
            <w:r w:rsidRPr="005422BC">
              <w:rPr>
                <w:rFonts w:ascii="Verdana" w:hAnsi="Verdana" w:cs="Calibri"/>
                <w:color w:val="000000"/>
              </w:rPr>
              <w:t>Haverfordwest: Portfield</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5EF91D03" w14:textId="35888520" w:rsidR="002374A0" w:rsidRPr="005422BC" w:rsidRDefault="002374A0" w:rsidP="00971A71">
            <w:pPr>
              <w:jc w:val="center"/>
              <w:rPr>
                <w:rFonts w:ascii="Verdana" w:hAnsi="Verdana"/>
                <w:lang w:val="en-US"/>
              </w:rPr>
            </w:pPr>
            <w:r w:rsidRPr="005422BC">
              <w:rPr>
                <w:rFonts w:ascii="Verdana" w:hAnsi="Verdana" w:cs="Calibri"/>
                <w:color w:val="000000"/>
              </w:rPr>
              <w:t>8</w:t>
            </w:r>
          </w:p>
        </w:tc>
      </w:tr>
      <w:tr w:rsidR="002374A0" w14:paraId="2335E7DA"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081CD3D3" w14:textId="5167F8C9" w:rsidR="002374A0" w:rsidRPr="005422BC" w:rsidRDefault="002374A0" w:rsidP="00FA7249">
            <w:pPr>
              <w:rPr>
                <w:rFonts w:ascii="Verdana" w:hAnsi="Verdana"/>
                <w:lang w:val="en-US"/>
              </w:rPr>
            </w:pPr>
            <w:r w:rsidRPr="005422BC">
              <w:rPr>
                <w:rFonts w:ascii="Verdana" w:hAnsi="Verdana" w:cs="Calibri"/>
                <w:color w:val="000000"/>
              </w:rPr>
              <w:t>Haverfordwest: Prendergast</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54F702DE" w14:textId="1CC020E5" w:rsidR="002374A0" w:rsidRPr="005422BC" w:rsidRDefault="002374A0" w:rsidP="00971A71">
            <w:pPr>
              <w:jc w:val="center"/>
              <w:rPr>
                <w:rFonts w:ascii="Verdana" w:hAnsi="Verdana"/>
                <w:lang w:val="en-US"/>
              </w:rPr>
            </w:pPr>
            <w:r w:rsidRPr="005422BC">
              <w:rPr>
                <w:rFonts w:ascii="Verdana" w:hAnsi="Verdana" w:cs="Calibri"/>
                <w:color w:val="000000"/>
              </w:rPr>
              <w:t>3</w:t>
            </w:r>
          </w:p>
        </w:tc>
      </w:tr>
      <w:tr w:rsidR="002374A0" w14:paraId="067F579D"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660C4A91" w14:textId="11BABDEC" w:rsidR="002374A0" w:rsidRPr="005422BC" w:rsidRDefault="002374A0" w:rsidP="00FA7249">
            <w:pPr>
              <w:rPr>
                <w:rFonts w:ascii="Verdana" w:hAnsi="Verdana"/>
                <w:lang w:val="en-US"/>
              </w:rPr>
            </w:pPr>
            <w:r w:rsidRPr="005422BC">
              <w:rPr>
                <w:rFonts w:ascii="Verdana" w:hAnsi="Verdana" w:cs="Calibri"/>
                <w:color w:val="000000"/>
              </w:rPr>
              <w:t>Haverfordwest: Priory</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00959B9C" w14:textId="4414BA36" w:rsidR="002374A0" w:rsidRPr="005422BC" w:rsidRDefault="002374A0" w:rsidP="00971A71">
            <w:pPr>
              <w:jc w:val="center"/>
              <w:rPr>
                <w:rFonts w:ascii="Verdana" w:hAnsi="Verdana"/>
                <w:lang w:val="en-US"/>
              </w:rPr>
            </w:pPr>
            <w:r w:rsidRPr="005422BC">
              <w:rPr>
                <w:rFonts w:ascii="Verdana" w:hAnsi="Verdana" w:cs="Calibri"/>
                <w:color w:val="000000"/>
              </w:rPr>
              <w:t>3</w:t>
            </w:r>
          </w:p>
        </w:tc>
      </w:tr>
      <w:tr w:rsidR="002374A0" w14:paraId="0242AA4D"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E50CE64" w14:textId="6A387B49" w:rsidR="002374A0" w:rsidRPr="005422BC" w:rsidRDefault="002374A0" w:rsidP="00FA7249">
            <w:pPr>
              <w:rPr>
                <w:rFonts w:ascii="Verdana" w:hAnsi="Verdana"/>
                <w:lang w:val="en-US"/>
              </w:rPr>
            </w:pPr>
            <w:r w:rsidRPr="005422BC">
              <w:rPr>
                <w:rFonts w:ascii="Verdana" w:hAnsi="Verdana" w:cs="Calibri"/>
                <w:color w:val="000000"/>
              </w:rPr>
              <w:t>Hundleton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5D0ACC0B" w14:textId="13DE9F46" w:rsidR="002374A0" w:rsidRPr="005422BC" w:rsidRDefault="002374A0" w:rsidP="00971A71">
            <w:pPr>
              <w:jc w:val="center"/>
              <w:rPr>
                <w:rFonts w:ascii="Verdana" w:hAnsi="Verdana"/>
                <w:lang w:val="en-US"/>
              </w:rPr>
            </w:pPr>
            <w:r w:rsidRPr="005422BC">
              <w:rPr>
                <w:rFonts w:ascii="Verdana" w:hAnsi="Verdana" w:cs="Calibri"/>
                <w:color w:val="000000"/>
              </w:rPr>
              <w:t>5</w:t>
            </w:r>
          </w:p>
        </w:tc>
      </w:tr>
      <w:tr w:rsidR="002374A0" w14:paraId="612404EA"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28BF974" w14:textId="5E910EA7" w:rsidR="002374A0" w:rsidRPr="005422BC" w:rsidRDefault="002374A0" w:rsidP="00FA7249">
            <w:pPr>
              <w:rPr>
                <w:rFonts w:ascii="Verdana" w:hAnsi="Verdana"/>
                <w:lang w:val="en-US"/>
              </w:rPr>
            </w:pPr>
            <w:r w:rsidRPr="005422BC">
              <w:rPr>
                <w:rFonts w:ascii="Verdana" w:hAnsi="Verdana" w:cs="Calibri"/>
                <w:color w:val="000000"/>
              </w:rPr>
              <w:t>Johnston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5EEDBACC" w14:textId="7DEC0EC8" w:rsidR="002374A0" w:rsidRPr="005422BC" w:rsidRDefault="002374A0" w:rsidP="00971A71">
            <w:pPr>
              <w:jc w:val="center"/>
              <w:rPr>
                <w:rFonts w:ascii="Verdana" w:hAnsi="Verdana"/>
                <w:lang w:val="en-US"/>
              </w:rPr>
            </w:pPr>
            <w:r w:rsidRPr="005422BC">
              <w:rPr>
                <w:rFonts w:ascii="Verdana" w:hAnsi="Verdana" w:cs="Calibri"/>
                <w:color w:val="000000"/>
              </w:rPr>
              <w:t>4</w:t>
            </w:r>
          </w:p>
        </w:tc>
      </w:tr>
      <w:tr w:rsidR="002374A0" w14:paraId="40492C34"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3DDD78EC" w14:textId="640000FF" w:rsidR="002374A0" w:rsidRPr="005422BC" w:rsidRDefault="002374A0" w:rsidP="00FA7249">
            <w:pPr>
              <w:rPr>
                <w:rFonts w:ascii="Verdana" w:hAnsi="Verdana"/>
                <w:lang w:val="en-US"/>
              </w:rPr>
            </w:pPr>
            <w:r w:rsidRPr="005422BC">
              <w:rPr>
                <w:rFonts w:ascii="Verdana" w:hAnsi="Verdana" w:cs="Calibri"/>
                <w:color w:val="000000"/>
              </w:rPr>
              <w:t>Kilgetty/Begelly</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7474CF7F" w14:textId="6F3317AB" w:rsidR="002374A0" w:rsidRPr="005422BC" w:rsidRDefault="002374A0" w:rsidP="00971A71">
            <w:pPr>
              <w:jc w:val="center"/>
              <w:rPr>
                <w:rFonts w:ascii="Verdana" w:hAnsi="Verdana"/>
                <w:lang w:val="en-US"/>
              </w:rPr>
            </w:pPr>
            <w:r w:rsidRPr="005422BC">
              <w:rPr>
                <w:rFonts w:ascii="Verdana" w:hAnsi="Verdana" w:cs="Calibri"/>
                <w:color w:val="000000"/>
              </w:rPr>
              <w:t>6</w:t>
            </w:r>
          </w:p>
        </w:tc>
      </w:tr>
      <w:tr w:rsidR="002374A0" w14:paraId="1EBB7D3C"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231A47A" w14:textId="161FDD94" w:rsidR="002374A0" w:rsidRPr="005422BC" w:rsidRDefault="002374A0" w:rsidP="00FA7249">
            <w:pPr>
              <w:rPr>
                <w:rFonts w:ascii="Verdana" w:hAnsi="Verdana"/>
                <w:lang w:val="en-US"/>
              </w:rPr>
            </w:pPr>
            <w:r w:rsidRPr="005422BC">
              <w:rPr>
                <w:rFonts w:ascii="Verdana" w:hAnsi="Verdana" w:cs="Calibri"/>
                <w:color w:val="000000"/>
              </w:rPr>
              <w:t>Lamphey</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557FB123" w14:textId="5F844451" w:rsidR="002374A0" w:rsidRPr="005422BC" w:rsidRDefault="002374A0" w:rsidP="00971A71">
            <w:pPr>
              <w:jc w:val="center"/>
              <w:rPr>
                <w:rFonts w:ascii="Verdana" w:hAnsi="Verdana"/>
                <w:lang w:val="en-US"/>
              </w:rPr>
            </w:pPr>
            <w:r w:rsidRPr="005422BC">
              <w:rPr>
                <w:rFonts w:ascii="Verdana" w:hAnsi="Verdana" w:cs="Calibri"/>
                <w:color w:val="000000"/>
              </w:rPr>
              <w:t>4</w:t>
            </w:r>
          </w:p>
        </w:tc>
      </w:tr>
      <w:tr w:rsidR="002374A0" w14:paraId="456A2773"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19C02165" w14:textId="703DB130" w:rsidR="002374A0" w:rsidRPr="005422BC" w:rsidRDefault="002374A0" w:rsidP="00FA7249">
            <w:pPr>
              <w:rPr>
                <w:rFonts w:ascii="Verdana" w:hAnsi="Verdana"/>
                <w:lang w:val="en-US"/>
              </w:rPr>
            </w:pPr>
            <w:r w:rsidRPr="005422BC">
              <w:rPr>
                <w:rFonts w:ascii="Verdana" w:hAnsi="Verdana" w:cs="Calibri"/>
                <w:color w:val="000000"/>
              </w:rPr>
              <w:t>Letterston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7ACDD4D0" w14:textId="09C36F82" w:rsidR="002374A0" w:rsidRPr="005422BC" w:rsidRDefault="002374A0" w:rsidP="00971A71">
            <w:pPr>
              <w:jc w:val="center"/>
              <w:rPr>
                <w:rFonts w:ascii="Verdana" w:hAnsi="Verdana"/>
                <w:lang w:val="en-US"/>
              </w:rPr>
            </w:pPr>
            <w:r w:rsidRPr="005422BC">
              <w:rPr>
                <w:rFonts w:ascii="Verdana" w:hAnsi="Verdana" w:cs="Calibri"/>
                <w:color w:val="000000"/>
              </w:rPr>
              <w:t>9</w:t>
            </w:r>
          </w:p>
        </w:tc>
      </w:tr>
      <w:tr w:rsidR="00A04F7A" w14:paraId="470683EC"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1478323C" w14:textId="5C97B3E7" w:rsidR="00A04F7A" w:rsidRPr="005422BC" w:rsidRDefault="00A04F7A" w:rsidP="00A04F7A">
            <w:pPr>
              <w:rPr>
                <w:rFonts w:ascii="Verdana" w:hAnsi="Verdana"/>
                <w:lang w:val="en-US"/>
              </w:rPr>
            </w:pPr>
            <w:r w:rsidRPr="005422BC">
              <w:rPr>
                <w:rFonts w:ascii="Verdana" w:hAnsi="Verdana" w:cs="Calibri"/>
                <w:color w:val="000000"/>
              </w:rPr>
              <w:t>Maenclochog</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622BD7E6" w14:textId="42DD8E1E" w:rsidR="00A04F7A" w:rsidRPr="005422BC" w:rsidRDefault="00A04F7A" w:rsidP="00A04F7A">
            <w:pPr>
              <w:jc w:val="center"/>
              <w:rPr>
                <w:rFonts w:ascii="Verdana" w:hAnsi="Verdana"/>
                <w:lang w:val="en-US"/>
              </w:rPr>
            </w:pPr>
            <w:r w:rsidRPr="005422BC">
              <w:rPr>
                <w:rFonts w:ascii="Verdana" w:hAnsi="Verdana" w:cs="Calibri"/>
                <w:color w:val="000000"/>
              </w:rPr>
              <w:t>1</w:t>
            </w:r>
          </w:p>
        </w:tc>
      </w:tr>
      <w:tr w:rsidR="00A04F7A" w14:paraId="1013A59A"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22D90598" w14:textId="3C2F3BB3" w:rsidR="00A04F7A" w:rsidRPr="005422BC" w:rsidRDefault="00A04F7A" w:rsidP="00A04F7A">
            <w:pPr>
              <w:rPr>
                <w:rFonts w:ascii="Verdana" w:hAnsi="Verdana"/>
                <w:lang w:val="en-US"/>
              </w:rPr>
            </w:pPr>
            <w:r w:rsidRPr="005422BC">
              <w:rPr>
                <w:rFonts w:ascii="Verdana" w:hAnsi="Verdana" w:cs="Calibri"/>
                <w:color w:val="000000"/>
              </w:rPr>
              <w:t>Merlin's Bridge</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7AB86BFC" w14:textId="7B120768" w:rsidR="00A04F7A" w:rsidRPr="005422BC" w:rsidRDefault="00A04F7A" w:rsidP="00A04F7A">
            <w:pPr>
              <w:jc w:val="center"/>
              <w:rPr>
                <w:rFonts w:ascii="Verdana" w:hAnsi="Verdana"/>
                <w:lang w:val="en-US"/>
              </w:rPr>
            </w:pPr>
            <w:r w:rsidRPr="005422BC">
              <w:rPr>
                <w:rFonts w:ascii="Verdana" w:hAnsi="Verdana" w:cs="Calibri"/>
                <w:color w:val="000000"/>
              </w:rPr>
              <w:t>3</w:t>
            </w:r>
          </w:p>
        </w:tc>
      </w:tr>
      <w:tr w:rsidR="00A04F7A" w14:paraId="0D8FBAF3"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CC4AC95" w14:textId="7DB3289F" w:rsidR="00A04F7A" w:rsidRPr="005422BC" w:rsidRDefault="00A04F7A" w:rsidP="00A04F7A">
            <w:pPr>
              <w:rPr>
                <w:rFonts w:ascii="Verdana" w:hAnsi="Verdana"/>
                <w:lang w:val="en-US"/>
              </w:rPr>
            </w:pPr>
            <w:r w:rsidRPr="005422BC">
              <w:rPr>
                <w:rFonts w:ascii="Verdana" w:hAnsi="Verdana" w:cs="Calibri"/>
                <w:color w:val="000000"/>
              </w:rPr>
              <w:t>Milford: Central</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001DAD58" w14:textId="5D2A681A" w:rsidR="00A04F7A" w:rsidRPr="005422BC" w:rsidRDefault="00A04F7A" w:rsidP="00A04F7A">
            <w:pPr>
              <w:jc w:val="center"/>
              <w:rPr>
                <w:rFonts w:ascii="Verdana" w:hAnsi="Verdana"/>
                <w:lang w:val="en-US"/>
              </w:rPr>
            </w:pPr>
            <w:r w:rsidRPr="005422BC">
              <w:rPr>
                <w:rFonts w:ascii="Verdana" w:hAnsi="Verdana" w:cs="Calibri"/>
                <w:color w:val="000000"/>
              </w:rPr>
              <w:t>3</w:t>
            </w:r>
          </w:p>
        </w:tc>
      </w:tr>
      <w:tr w:rsidR="00A04F7A" w14:paraId="4F5BE4FE"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E03B5AC" w14:textId="3EE88F87" w:rsidR="00A04F7A" w:rsidRPr="005422BC" w:rsidRDefault="00A04F7A" w:rsidP="00A04F7A">
            <w:pPr>
              <w:rPr>
                <w:rFonts w:ascii="Verdana" w:hAnsi="Verdana"/>
                <w:lang w:val="en-US"/>
              </w:rPr>
            </w:pPr>
            <w:r w:rsidRPr="005422BC">
              <w:rPr>
                <w:rFonts w:ascii="Verdana" w:hAnsi="Verdana" w:cs="Calibri"/>
                <w:color w:val="000000"/>
              </w:rPr>
              <w:t>Milford: East</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4F5D74EF" w14:textId="7AD6FEF6" w:rsidR="00A04F7A" w:rsidRPr="005422BC" w:rsidRDefault="00A04F7A" w:rsidP="00A04F7A">
            <w:pPr>
              <w:jc w:val="center"/>
              <w:rPr>
                <w:rFonts w:ascii="Verdana" w:hAnsi="Verdana"/>
                <w:lang w:val="en-US"/>
              </w:rPr>
            </w:pPr>
            <w:r w:rsidRPr="005422BC">
              <w:rPr>
                <w:rFonts w:ascii="Verdana" w:hAnsi="Verdana" w:cs="Calibri"/>
                <w:color w:val="000000"/>
              </w:rPr>
              <w:t>4</w:t>
            </w:r>
          </w:p>
        </w:tc>
      </w:tr>
      <w:tr w:rsidR="00A04F7A" w14:paraId="41607158"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136CBAE5" w14:textId="25002A2A" w:rsidR="00A04F7A" w:rsidRPr="005422BC" w:rsidRDefault="00A04F7A" w:rsidP="00A04F7A">
            <w:pPr>
              <w:rPr>
                <w:rFonts w:ascii="Verdana" w:hAnsi="Verdana"/>
                <w:lang w:val="en-US"/>
              </w:rPr>
            </w:pPr>
            <w:r w:rsidRPr="005422BC">
              <w:rPr>
                <w:rFonts w:ascii="Verdana" w:hAnsi="Verdana" w:cs="Calibri"/>
                <w:color w:val="000000"/>
              </w:rPr>
              <w:t>Milford: Hakin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4D4A95C4" w14:textId="125E5E69" w:rsidR="00A04F7A" w:rsidRPr="005422BC" w:rsidRDefault="00A04F7A" w:rsidP="00A04F7A">
            <w:pPr>
              <w:jc w:val="center"/>
              <w:rPr>
                <w:rFonts w:ascii="Verdana" w:hAnsi="Verdana"/>
                <w:lang w:val="en-US"/>
              </w:rPr>
            </w:pPr>
            <w:r w:rsidRPr="005422BC">
              <w:rPr>
                <w:rFonts w:ascii="Verdana" w:hAnsi="Verdana" w:cs="Calibri"/>
                <w:color w:val="000000"/>
              </w:rPr>
              <w:t>3</w:t>
            </w:r>
          </w:p>
        </w:tc>
      </w:tr>
      <w:tr w:rsidR="00A04F7A" w14:paraId="202E04E1"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2BE92173" w14:textId="49588AC1" w:rsidR="00A04F7A" w:rsidRPr="005422BC" w:rsidRDefault="00A04F7A" w:rsidP="00A04F7A">
            <w:pPr>
              <w:rPr>
                <w:rFonts w:ascii="Verdana" w:hAnsi="Verdana"/>
                <w:lang w:val="en-US"/>
              </w:rPr>
            </w:pPr>
            <w:r w:rsidRPr="005422BC">
              <w:rPr>
                <w:rFonts w:ascii="Verdana" w:hAnsi="Verdana" w:cs="Calibri"/>
                <w:color w:val="000000"/>
              </w:rPr>
              <w:t>Milford: Hubberston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29B50282" w14:textId="64CFF92F" w:rsidR="00A04F7A" w:rsidRPr="005422BC" w:rsidRDefault="00A04F7A" w:rsidP="00A04F7A">
            <w:pPr>
              <w:jc w:val="center"/>
              <w:rPr>
                <w:rFonts w:ascii="Verdana" w:hAnsi="Verdana"/>
                <w:lang w:val="en-US"/>
              </w:rPr>
            </w:pPr>
            <w:r w:rsidRPr="005422BC">
              <w:rPr>
                <w:rFonts w:ascii="Verdana" w:hAnsi="Verdana" w:cs="Calibri"/>
                <w:color w:val="000000"/>
              </w:rPr>
              <w:t>4</w:t>
            </w:r>
          </w:p>
        </w:tc>
      </w:tr>
      <w:tr w:rsidR="00A04F7A" w14:paraId="6951335B"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207DE270" w14:textId="19976F92" w:rsidR="00A04F7A" w:rsidRPr="005422BC" w:rsidRDefault="00A04F7A" w:rsidP="00A04F7A">
            <w:pPr>
              <w:rPr>
                <w:rFonts w:ascii="Verdana" w:hAnsi="Verdana"/>
                <w:lang w:val="en-US"/>
              </w:rPr>
            </w:pPr>
            <w:r w:rsidRPr="005422BC">
              <w:rPr>
                <w:rFonts w:ascii="Verdana" w:hAnsi="Verdana" w:cs="Calibri"/>
                <w:color w:val="000000"/>
              </w:rPr>
              <w:t>Milford: North</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864AD18" w14:textId="619FF24E" w:rsidR="00A04F7A" w:rsidRPr="005422BC" w:rsidRDefault="00A04F7A" w:rsidP="00A04F7A">
            <w:pPr>
              <w:jc w:val="center"/>
              <w:rPr>
                <w:rFonts w:ascii="Verdana" w:hAnsi="Verdana"/>
                <w:lang w:val="en-US"/>
              </w:rPr>
            </w:pPr>
            <w:r w:rsidRPr="005422BC">
              <w:rPr>
                <w:rFonts w:ascii="Verdana" w:hAnsi="Verdana" w:cs="Calibri"/>
                <w:color w:val="000000"/>
              </w:rPr>
              <w:t>5</w:t>
            </w:r>
          </w:p>
        </w:tc>
      </w:tr>
      <w:tr w:rsidR="00A04F7A" w14:paraId="395F3C0D"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6B2C0864" w14:textId="501F7200" w:rsidR="00A04F7A" w:rsidRPr="005422BC" w:rsidRDefault="00A04F7A" w:rsidP="00A04F7A">
            <w:pPr>
              <w:rPr>
                <w:rFonts w:ascii="Verdana" w:hAnsi="Verdana"/>
                <w:lang w:val="en-US"/>
              </w:rPr>
            </w:pPr>
            <w:r w:rsidRPr="005422BC">
              <w:rPr>
                <w:rFonts w:ascii="Verdana" w:hAnsi="Verdana" w:cs="Calibri"/>
                <w:color w:val="000000"/>
              </w:rPr>
              <w:t>Milford: West</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34AD878" w14:textId="616557C5" w:rsidR="00A04F7A" w:rsidRPr="005422BC" w:rsidRDefault="00A04F7A" w:rsidP="00A04F7A">
            <w:pPr>
              <w:jc w:val="center"/>
              <w:rPr>
                <w:rFonts w:ascii="Verdana" w:hAnsi="Verdana"/>
                <w:lang w:val="en-US"/>
              </w:rPr>
            </w:pPr>
            <w:r w:rsidRPr="005422BC">
              <w:rPr>
                <w:rFonts w:ascii="Verdana" w:hAnsi="Verdana" w:cs="Calibri"/>
                <w:color w:val="000000"/>
              </w:rPr>
              <w:t>3</w:t>
            </w:r>
          </w:p>
        </w:tc>
      </w:tr>
      <w:tr w:rsidR="00A04F7A" w14:paraId="72DCC7B9"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158F8B01" w14:textId="07E4FE61" w:rsidR="00A04F7A" w:rsidRPr="005422BC" w:rsidRDefault="00A04F7A" w:rsidP="00A04F7A">
            <w:pPr>
              <w:rPr>
                <w:rFonts w:ascii="Verdana" w:hAnsi="Verdana"/>
                <w:lang w:val="en-US"/>
              </w:rPr>
            </w:pPr>
            <w:r w:rsidRPr="005422BC">
              <w:rPr>
                <w:rFonts w:ascii="Verdana" w:hAnsi="Verdana" w:cs="Calibri"/>
                <w:color w:val="000000"/>
              </w:rPr>
              <w:t>Narberth</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3ED45565" w14:textId="76FF9299" w:rsidR="00A04F7A" w:rsidRPr="005422BC" w:rsidRDefault="00A04F7A" w:rsidP="00A04F7A">
            <w:pPr>
              <w:jc w:val="center"/>
              <w:rPr>
                <w:rFonts w:ascii="Verdana" w:hAnsi="Verdana"/>
                <w:lang w:val="en-US"/>
              </w:rPr>
            </w:pPr>
            <w:r w:rsidRPr="005422BC">
              <w:rPr>
                <w:rFonts w:ascii="Verdana" w:hAnsi="Verdana" w:cs="Calibri"/>
                <w:color w:val="000000"/>
              </w:rPr>
              <w:t>6</w:t>
            </w:r>
          </w:p>
        </w:tc>
      </w:tr>
      <w:tr w:rsidR="00A04F7A" w14:paraId="58EB841F"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1AE701B7" w14:textId="45A7DCBC" w:rsidR="00A04F7A" w:rsidRPr="005422BC" w:rsidRDefault="00A04F7A" w:rsidP="00A04F7A">
            <w:pPr>
              <w:rPr>
                <w:rFonts w:ascii="Verdana" w:hAnsi="Verdana"/>
                <w:lang w:val="en-US"/>
              </w:rPr>
            </w:pPr>
            <w:r w:rsidRPr="005422BC">
              <w:rPr>
                <w:rFonts w:ascii="Verdana" w:hAnsi="Verdana" w:cs="Calibri"/>
                <w:color w:val="000000"/>
              </w:rPr>
              <w:t>Newport</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2B39868C" w14:textId="53CBFA87" w:rsidR="00A04F7A" w:rsidRPr="005422BC" w:rsidRDefault="00A04F7A" w:rsidP="00A04F7A">
            <w:pPr>
              <w:jc w:val="center"/>
              <w:rPr>
                <w:rFonts w:ascii="Verdana" w:hAnsi="Verdana"/>
                <w:lang w:val="en-US"/>
              </w:rPr>
            </w:pPr>
            <w:r w:rsidRPr="005422BC">
              <w:rPr>
                <w:rFonts w:ascii="Verdana" w:hAnsi="Verdana" w:cs="Calibri"/>
                <w:color w:val="000000"/>
              </w:rPr>
              <w:t>4</w:t>
            </w:r>
          </w:p>
        </w:tc>
      </w:tr>
      <w:tr w:rsidR="00A04F7A" w14:paraId="6D1594F2"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E387C3E" w14:textId="5356EBE7" w:rsidR="00A04F7A" w:rsidRPr="005422BC" w:rsidRDefault="00A04F7A" w:rsidP="00A04F7A">
            <w:pPr>
              <w:rPr>
                <w:rFonts w:ascii="Verdana" w:hAnsi="Verdana"/>
                <w:lang w:val="en-US"/>
              </w:rPr>
            </w:pPr>
            <w:r w:rsidRPr="005422BC">
              <w:rPr>
                <w:rFonts w:ascii="Verdana" w:hAnsi="Verdana" w:cs="Calibri"/>
                <w:color w:val="000000"/>
              </w:rPr>
              <w:t>Neyland: East</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38032E57" w14:textId="48A4D51C" w:rsidR="00A04F7A" w:rsidRPr="005422BC" w:rsidRDefault="00A04F7A" w:rsidP="00A04F7A">
            <w:pPr>
              <w:jc w:val="center"/>
              <w:rPr>
                <w:rFonts w:ascii="Verdana" w:hAnsi="Verdana"/>
                <w:lang w:val="en-US"/>
              </w:rPr>
            </w:pPr>
            <w:r w:rsidRPr="005422BC">
              <w:rPr>
                <w:rFonts w:ascii="Verdana" w:hAnsi="Verdana" w:cs="Calibri"/>
                <w:color w:val="000000"/>
              </w:rPr>
              <w:t>2</w:t>
            </w:r>
          </w:p>
        </w:tc>
      </w:tr>
      <w:tr w:rsidR="00A04F7A" w14:paraId="1B05E88F"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A841901" w14:textId="4AC20AEA" w:rsidR="00A04F7A" w:rsidRPr="005422BC" w:rsidRDefault="00A04F7A" w:rsidP="00A04F7A">
            <w:pPr>
              <w:rPr>
                <w:rFonts w:ascii="Verdana" w:hAnsi="Verdana" w:cs="Calibri"/>
                <w:color w:val="000000"/>
              </w:rPr>
            </w:pPr>
            <w:r w:rsidRPr="005422BC">
              <w:rPr>
                <w:rFonts w:ascii="Verdana" w:hAnsi="Verdana" w:cs="Calibri"/>
                <w:color w:val="000000"/>
              </w:rPr>
              <w:t>Neyland: West</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8C00ED6" w14:textId="11299A69" w:rsidR="00A04F7A" w:rsidRPr="005422BC" w:rsidRDefault="00A04F7A" w:rsidP="00A04F7A">
            <w:pPr>
              <w:jc w:val="center"/>
              <w:rPr>
                <w:rFonts w:ascii="Verdana" w:hAnsi="Verdana" w:cs="Calibri"/>
                <w:color w:val="000000"/>
              </w:rPr>
            </w:pPr>
            <w:r w:rsidRPr="005422BC">
              <w:rPr>
                <w:rFonts w:ascii="Verdana" w:hAnsi="Verdana" w:cs="Calibri"/>
                <w:color w:val="000000"/>
              </w:rPr>
              <w:t>3</w:t>
            </w:r>
          </w:p>
        </w:tc>
      </w:tr>
      <w:tr w:rsidR="00A04F7A" w14:paraId="3DEF8D32"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0AC607CA" w14:textId="04157B1A" w:rsidR="00A04F7A" w:rsidRPr="005422BC" w:rsidRDefault="00A04F7A" w:rsidP="00A04F7A">
            <w:pPr>
              <w:rPr>
                <w:rFonts w:ascii="Verdana" w:hAnsi="Verdana" w:cs="Calibri"/>
                <w:color w:val="000000"/>
              </w:rPr>
            </w:pPr>
            <w:r w:rsidRPr="005422BC">
              <w:rPr>
                <w:rFonts w:ascii="Verdana" w:hAnsi="Verdana" w:cs="Calibri"/>
                <w:color w:val="000000"/>
              </w:rPr>
              <w:t>Pembroke Dock: Llanion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6A258F18" w14:textId="47203676" w:rsidR="00A04F7A" w:rsidRPr="005422BC" w:rsidRDefault="00A04F7A" w:rsidP="00A04F7A">
            <w:pPr>
              <w:jc w:val="center"/>
              <w:rPr>
                <w:rFonts w:ascii="Verdana" w:hAnsi="Verdana" w:cs="Calibri"/>
                <w:color w:val="000000"/>
              </w:rPr>
            </w:pPr>
            <w:r w:rsidRPr="005422BC">
              <w:rPr>
                <w:rFonts w:ascii="Verdana" w:hAnsi="Verdana" w:cs="Calibri"/>
                <w:color w:val="000000"/>
              </w:rPr>
              <w:t>5</w:t>
            </w:r>
          </w:p>
        </w:tc>
      </w:tr>
      <w:tr w:rsidR="00A04F7A" w14:paraId="74143FE5"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4CC0AAA8" w14:textId="39D6388A" w:rsidR="00A04F7A" w:rsidRPr="005422BC" w:rsidRDefault="00A04F7A" w:rsidP="00A04F7A">
            <w:pPr>
              <w:rPr>
                <w:rFonts w:ascii="Verdana" w:hAnsi="Verdana" w:cs="Calibri"/>
                <w:color w:val="000000"/>
              </w:rPr>
            </w:pPr>
            <w:r w:rsidRPr="005422BC">
              <w:rPr>
                <w:rFonts w:ascii="Verdana" w:hAnsi="Verdana" w:cs="Calibri"/>
                <w:color w:val="000000"/>
              </w:rPr>
              <w:t>Pembroke Dock: Market</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65FCBA5" w14:textId="6A43E0A5" w:rsidR="00A04F7A" w:rsidRPr="005422BC" w:rsidRDefault="00A04F7A" w:rsidP="00A04F7A">
            <w:pPr>
              <w:jc w:val="center"/>
              <w:rPr>
                <w:rFonts w:ascii="Verdana" w:hAnsi="Verdana" w:cs="Calibri"/>
                <w:color w:val="000000"/>
              </w:rPr>
            </w:pPr>
            <w:r w:rsidRPr="005422BC">
              <w:rPr>
                <w:rFonts w:ascii="Verdana" w:hAnsi="Verdana" w:cs="Calibri"/>
                <w:color w:val="000000"/>
              </w:rPr>
              <w:t>2</w:t>
            </w:r>
          </w:p>
        </w:tc>
      </w:tr>
      <w:tr w:rsidR="00A04F7A" w14:paraId="0ED63C26"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56FDE626" w14:textId="490E03F7" w:rsidR="00A04F7A" w:rsidRPr="005422BC" w:rsidRDefault="00A04F7A" w:rsidP="00A04F7A">
            <w:pPr>
              <w:rPr>
                <w:rFonts w:ascii="Verdana" w:hAnsi="Verdana" w:cs="Calibri"/>
                <w:color w:val="000000"/>
              </w:rPr>
            </w:pPr>
            <w:r w:rsidRPr="005422BC">
              <w:rPr>
                <w:rFonts w:ascii="Verdana" w:hAnsi="Verdana" w:cs="Calibri"/>
                <w:color w:val="000000"/>
              </w:rPr>
              <w:t>Pembroke Dock: Pennar</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65732EC6" w14:textId="39BAF565" w:rsidR="00A04F7A" w:rsidRPr="005422BC" w:rsidRDefault="00A04F7A" w:rsidP="00A04F7A">
            <w:pPr>
              <w:jc w:val="center"/>
              <w:rPr>
                <w:rFonts w:ascii="Verdana" w:hAnsi="Verdana" w:cs="Calibri"/>
                <w:color w:val="000000"/>
              </w:rPr>
            </w:pPr>
            <w:r w:rsidRPr="005422BC">
              <w:rPr>
                <w:rFonts w:ascii="Verdana" w:hAnsi="Verdana" w:cs="Calibri"/>
                <w:color w:val="000000"/>
              </w:rPr>
              <w:t>1</w:t>
            </w:r>
          </w:p>
        </w:tc>
      </w:tr>
      <w:tr w:rsidR="00A04F7A" w14:paraId="7C7B44EA"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0EEADF77" w14:textId="5464F54A" w:rsidR="00A04F7A" w:rsidRPr="005422BC" w:rsidRDefault="00A04F7A" w:rsidP="00A04F7A">
            <w:pPr>
              <w:rPr>
                <w:rFonts w:ascii="Verdana" w:hAnsi="Verdana" w:cs="Calibri"/>
                <w:color w:val="000000"/>
              </w:rPr>
            </w:pPr>
            <w:r w:rsidRPr="005422BC">
              <w:rPr>
                <w:rFonts w:ascii="Verdana" w:hAnsi="Verdana" w:cs="Calibri"/>
                <w:color w:val="000000"/>
              </w:rPr>
              <w:t>Pembroke: Monkton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638B925F" w14:textId="4022EA4E" w:rsidR="00A04F7A" w:rsidRPr="005422BC" w:rsidRDefault="00A04F7A" w:rsidP="00A04F7A">
            <w:pPr>
              <w:jc w:val="center"/>
              <w:rPr>
                <w:rFonts w:ascii="Verdana" w:hAnsi="Verdana" w:cs="Calibri"/>
                <w:color w:val="000000"/>
              </w:rPr>
            </w:pPr>
            <w:r w:rsidRPr="005422BC">
              <w:rPr>
                <w:rFonts w:ascii="Verdana" w:hAnsi="Verdana" w:cs="Calibri"/>
                <w:color w:val="000000"/>
              </w:rPr>
              <w:t>1</w:t>
            </w:r>
          </w:p>
        </w:tc>
      </w:tr>
      <w:tr w:rsidR="00A04F7A" w14:paraId="67CF2B12"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2187D00D" w14:textId="168384AF" w:rsidR="00A04F7A" w:rsidRPr="005422BC" w:rsidRDefault="00A04F7A" w:rsidP="00A04F7A">
            <w:pPr>
              <w:rPr>
                <w:rFonts w:ascii="Verdana" w:hAnsi="Verdana" w:cs="Calibri"/>
                <w:color w:val="000000"/>
              </w:rPr>
            </w:pPr>
            <w:r w:rsidRPr="005422BC">
              <w:rPr>
                <w:rFonts w:ascii="Verdana" w:hAnsi="Verdana" w:cs="Calibri"/>
                <w:color w:val="000000"/>
              </w:rPr>
              <w:t>Pembroke: St. Mary North</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72454E06" w14:textId="4E85F8F4" w:rsidR="00A04F7A" w:rsidRPr="005422BC" w:rsidRDefault="00A04F7A" w:rsidP="00A04F7A">
            <w:pPr>
              <w:jc w:val="center"/>
              <w:rPr>
                <w:rFonts w:ascii="Verdana" w:hAnsi="Verdana" w:cs="Calibri"/>
                <w:color w:val="000000"/>
              </w:rPr>
            </w:pPr>
            <w:r w:rsidRPr="005422BC">
              <w:rPr>
                <w:rFonts w:ascii="Verdana" w:hAnsi="Verdana" w:cs="Calibri"/>
                <w:color w:val="000000"/>
              </w:rPr>
              <w:t>1</w:t>
            </w:r>
          </w:p>
        </w:tc>
      </w:tr>
      <w:tr w:rsidR="00A04F7A" w14:paraId="40E47458"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274F9AAD" w14:textId="04AC7825" w:rsidR="00A04F7A" w:rsidRPr="005422BC" w:rsidRDefault="00A04F7A" w:rsidP="00A04F7A">
            <w:pPr>
              <w:rPr>
                <w:rFonts w:ascii="Verdana" w:hAnsi="Verdana" w:cs="Calibri"/>
                <w:color w:val="000000"/>
              </w:rPr>
            </w:pPr>
            <w:r w:rsidRPr="005422BC">
              <w:rPr>
                <w:rFonts w:ascii="Verdana" w:hAnsi="Verdana" w:cs="Calibri"/>
                <w:color w:val="000000"/>
              </w:rPr>
              <w:t>Pembroke: St. Mary South</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33EDB278" w14:textId="6789CC33" w:rsidR="00A04F7A" w:rsidRPr="005422BC" w:rsidRDefault="00A04F7A" w:rsidP="00A04F7A">
            <w:pPr>
              <w:jc w:val="center"/>
              <w:rPr>
                <w:rFonts w:ascii="Verdana" w:hAnsi="Verdana" w:cs="Calibri"/>
                <w:color w:val="000000"/>
              </w:rPr>
            </w:pPr>
            <w:r w:rsidRPr="005422BC">
              <w:rPr>
                <w:rFonts w:ascii="Verdana" w:hAnsi="Verdana" w:cs="Calibri"/>
                <w:color w:val="000000"/>
              </w:rPr>
              <w:t>3</w:t>
            </w:r>
          </w:p>
        </w:tc>
      </w:tr>
      <w:tr w:rsidR="00A04F7A" w14:paraId="2FCEC4B0"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729112C2" w14:textId="2C6BB98A" w:rsidR="00A04F7A" w:rsidRPr="005422BC" w:rsidRDefault="00A04F7A" w:rsidP="00A04F7A">
            <w:pPr>
              <w:rPr>
                <w:rFonts w:ascii="Verdana" w:hAnsi="Verdana" w:cs="Calibri"/>
                <w:color w:val="000000"/>
              </w:rPr>
            </w:pPr>
            <w:r w:rsidRPr="005422BC">
              <w:rPr>
                <w:rFonts w:ascii="Verdana" w:hAnsi="Verdana" w:cs="Calibri"/>
                <w:color w:val="000000"/>
              </w:rPr>
              <w:t>Pembroke: St. Michael</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42897EB5" w14:textId="3BB9A405" w:rsidR="00A04F7A" w:rsidRPr="005422BC" w:rsidRDefault="00A04F7A" w:rsidP="00A04F7A">
            <w:pPr>
              <w:jc w:val="center"/>
              <w:rPr>
                <w:rFonts w:ascii="Verdana" w:hAnsi="Verdana" w:cs="Calibri"/>
                <w:color w:val="000000"/>
              </w:rPr>
            </w:pPr>
            <w:r w:rsidRPr="005422BC">
              <w:rPr>
                <w:rFonts w:ascii="Verdana" w:hAnsi="Verdana" w:cs="Calibri"/>
                <w:color w:val="000000"/>
              </w:rPr>
              <w:t>2</w:t>
            </w:r>
          </w:p>
        </w:tc>
      </w:tr>
      <w:tr w:rsidR="00A04F7A" w14:paraId="00F0BA5E"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3573075C" w14:textId="5BD63931" w:rsidR="00A04F7A" w:rsidRPr="005422BC" w:rsidRDefault="00A04F7A" w:rsidP="00A04F7A">
            <w:pPr>
              <w:rPr>
                <w:rFonts w:ascii="Verdana" w:hAnsi="Verdana" w:cs="Calibri"/>
                <w:color w:val="000000"/>
              </w:rPr>
            </w:pPr>
            <w:r w:rsidRPr="005422BC">
              <w:rPr>
                <w:rFonts w:ascii="Verdana" w:hAnsi="Verdana" w:cs="Calibri"/>
                <w:color w:val="000000"/>
              </w:rPr>
              <w:t>Penally</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8EE16E3" w14:textId="445D03C9" w:rsidR="00A04F7A" w:rsidRPr="005422BC" w:rsidRDefault="00A04F7A" w:rsidP="00A04F7A">
            <w:pPr>
              <w:jc w:val="center"/>
              <w:rPr>
                <w:rFonts w:ascii="Verdana" w:hAnsi="Verdana" w:cs="Calibri"/>
                <w:color w:val="000000"/>
              </w:rPr>
            </w:pPr>
            <w:r w:rsidRPr="005422BC">
              <w:rPr>
                <w:rFonts w:ascii="Verdana" w:hAnsi="Verdana" w:cs="Calibri"/>
                <w:color w:val="000000"/>
              </w:rPr>
              <w:t>5</w:t>
            </w:r>
          </w:p>
        </w:tc>
      </w:tr>
      <w:tr w:rsidR="00A04F7A" w14:paraId="2B694ADB"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6D3E98C5" w14:textId="3F6720F1" w:rsidR="00A04F7A" w:rsidRPr="005422BC" w:rsidRDefault="00A04F7A" w:rsidP="00A04F7A">
            <w:pPr>
              <w:rPr>
                <w:rFonts w:ascii="Verdana" w:hAnsi="Verdana" w:cs="Calibri"/>
                <w:color w:val="000000"/>
              </w:rPr>
            </w:pPr>
            <w:r w:rsidRPr="005422BC">
              <w:rPr>
                <w:rFonts w:ascii="Verdana" w:hAnsi="Verdana" w:cs="Calibri"/>
                <w:color w:val="000000"/>
              </w:rPr>
              <w:t>Rudbaxton</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577AE60" w14:textId="72679F1B" w:rsidR="00A04F7A" w:rsidRPr="005422BC" w:rsidRDefault="00A04F7A" w:rsidP="00A04F7A">
            <w:pPr>
              <w:jc w:val="center"/>
              <w:rPr>
                <w:rFonts w:ascii="Verdana" w:hAnsi="Verdana" w:cs="Calibri"/>
                <w:color w:val="000000"/>
              </w:rPr>
            </w:pPr>
            <w:r w:rsidRPr="005422BC">
              <w:rPr>
                <w:rFonts w:ascii="Verdana" w:hAnsi="Verdana" w:cs="Calibri"/>
                <w:color w:val="000000"/>
              </w:rPr>
              <w:t>3</w:t>
            </w:r>
          </w:p>
        </w:tc>
      </w:tr>
      <w:tr w:rsidR="00A04F7A" w14:paraId="5E52FBCC" w14:textId="77777777" w:rsidTr="001E6B86">
        <w:tc>
          <w:tcPr>
            <w:tcW w:w="4106" w:type="dxa"/>
            <w:tcBorders>
              <w:top w:val="single" w:sz="4" w:space="0" w:color="auto"/>
              <w:left w:val="single" w:sz="4" w:space="0" w:color="auto"/>
              <w:bottom w:val="single" w:sz="4" w:space="0" w:color="auto"/>
              <w:right w:val="single" w:sz="4" w:space="0" w:color="auto"/>
            </w:tcBorders>
            <w:vAlign w:val="bottom"/>
          </w:tcPr>
          <w:p w14:paraId="04FA70A4" w14:textId="65DC4A98" w:rsidR="00A04F7A" w:rsidRPr="005422BC" w:rsidRDefault="00A04F7A" w:rsidP="00A04F7A">
            <w:pPr>
              <w:rPr>
                <w:rFonts w:ascii="Verdana" w:hAnsi="Verdana" w:cs="Calibri"/>
                <w:color w:val="000000"/>
              </w:rPr>
            </w:pPr>
            <w:r w:rsidRPr="005422BC">
              <w:rPr>
                <w:rFonts w:ascii="Verdana" w:hAnsi="Verdana" w:cs="Calibri"/>
                <w:color w:val="000000"/>
              </w:rPr>
              <w:t>St. Dogmaels</w:t>
            </w:r>
          </w:p>
        </w:tc>
        <w:tc>
          <w:tcPr>
            <w:tcW w:w="4819" w:type="dxa"/>
            <w:gridSpan w:val="2"/>
            <w:tcBorders>
              <w:top w:val="single" w:sz="4" w:space="0" w:color="auto"/>
              <w:left w:val="single" w:sz="4" w:space="0" w:color="auto"/>
              <w:bottom w:val="single" w:sz="4" w:space="0" w:color="auto"/>
              <w:right w:val="single" w:sz="4" w:space="0" w:color="auto"/>
            </w:tcBorders>
            <w:vAlign w:val="bottom"/>
          </w:tcPr>
          <w:p w14:paraId="16BFFCD4" w14:textId="4F268FA5" w:rsidR="00A04F7A" w:rsidRPr="005422BC" w:rsidRDefault="00A04F7A" w:rsidP="00A04F7A">
            <w:pPr>
              <w:jc w:val="center"/>
              <w:rPr>
                <w:rFonts w:ascii="Verdana" w:hAnsi="Verdana" w:cs="Calibri"/>
                <w:color w:val="000000"/>
              </w:rPr>
            </w:pPr>
            <w:r w:rsidRPr="005422BC">
              <w:rPr>
                <w:rFonts w:ascii="Verdana" w:hAnsi="Verdana" w:cs="Calibri"/>
                <w:color w:val="000000"/>
              </w:rPr>
              <w:t>4</w:t>
            </w:r>
          </w:p>
        </w:tc>
      </w:tr>
      <w:tr w:rsidR="00A04F7A" w14:paraId="4D5ED112" w14:textId="77777777" w:rsidTr="00AF5D17">
        <w:trPr>
          <w:trHeight w:val="64"/>
        </w:trPr>
        <w:tc>
          <w:tcPr>
            <w:tcW w:w="892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6600F25D" w14:textId="7D11CADA" w:rsidR="00A04F7A" w:rsidRPr="005422BC" w:rsidRDefault="00A04F7A" w:rsidP="00A04F7A">
            <w:pPr>
              <w:jc w:val="center"/>
              <w:rPr>
                <w:rFonts w:ascii="Verdana" w:hAnsi="Verdana" w:cs="Calibri"/>
                <w:color w:val="000000"/>
              </w:rPr>
            </w:pPr>
            <w:r>
              <w:rPr>
                <w:rFonts w:ascii="Verdana" w:hAnsi="Verdana" w:cs="Calibri"/>
                <w:color w:val="000000"/>
              </w:rPr>
              <w:t xml:space="preserve">Pembrokeshire Coast National Park </w:t>
            </w:r>
          </w:p>
        </w:tc>
      </w:tr>
      <w:tr w:rsidR="00A04F7A" w14:paraId="61FBB10B" w14:textId="77777777" w:rsidTr="00584E19">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4A6BA72B" w14:textId="3254E003" w:rsidR="00A04F7A" w:rsidRDefault="00A04F7A" w:rsidP="00A04F7A">
            <w:pPr>
              <w:jc w:val="left"/>
              <w:rPr>
                <w:rFonts w:ascii="Verdana" w:hAnsi="Verdana" w:cs="Calibri"/>
                <w:color w:val="000000"/>
              </w:rPr>
            </w:pPr>
            <w:r w:rsidRPr="005422BC">
              <w:rPr>
                <w:rFonts w:ascii="Verdana" w:hAnsi="Verdana" w:cs="Calibri"/>
                <w:color w:val="000000"/>
              </w:rPr>
              <w:t>Carew</w:t>
            </w:r>
          </w:p>
        </w:tc>
        <w:tc>
          <w:tcPr>
            <w:tcW w:w="4463" w:type="dxa"/>
            <w:tcBorders>
              <w:top w:val="single" w:sz="4" w:space="0" w:color="auto"/>
              <w:left w:val="single" w:sz="4" w:space="0" w:color="auto"/>
              <w:bottom w:val="single" w:sz="4" w:space="0" w:color="auto"/>
              <w:right w:val="single" w:sz="4" w:space="0" w:color="auto"/>
            </w:tcBorders>
            <w:vAlign w:val="bottom"/>
          </w:tcPr>
          <w:p w14:paraId="6E1620F8" w14:textId="7D229D1E" w:rsidR="00A04F7A" w:rsidRDefault="00A04F7A" w:rsidP="00A04F7A">
            <w:pPr>
              <w:jc w:val="center"/>
              <w:rPr>
                <w:rFonts w:ascii="Verdana" w:hAnsi="Verdana" w:cs="Calibri"/>
                <w:color w:val="000000"/>
              </w:rPr>
            </w:pPr>
            <w:r w:rsidRPr="005422BC">
              <w:rPr>
                <w:rFonts w:ascii="Verdana" w:hAnsi="Verdana" w:cs="Calibri"/>
                <w:color w:val="000000"/>
              </w:rPr>
              <w:t>2</w:t>
            </w:r>
          </w:p>
        </w:tc>
      </w:tr>
      <w:tr w:rsidR="00A04F7A" w14:paraId="3BC08C71" w14:textId="77777777" w:rsidTr="00584E19">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05F0D330" w14:textId="2D131CC5" w:rsidR="00A04F7A" w:rsidRDefault="00A04F7A" w:rsidP="00A04F7A">
            <w:pPr>
              <w:jc w:val="left"/>
              <w:rPr>
                <w:rFonts w:ascii="Verdana" w:hAnsi="Verdana" w:cs="Calibri"/>
                <w:color w:val="000000"/>
              </w:rPr>
            </w:pPr>
            <w:r w:rsidRPr="005422BC">
              <w:rPr>
                <w:rFonts w:ascii="Verdana" w:hAnsi="Verdana" w:cs="Calibri"/>
                <w:color w:val="000000"/>
              </w:rPr>
              <w:t>Dinas Cross</w:t>
            </w:r>
          </w:p>
        </w:tc>
        <w:tc>
          <w:tcPr>
            <w:tcW w:w="4463" w:type="dxa"/>
            <w:tcBorders>
              <w:top w:val="single" w:sz="4" w:space="0" w:color="auto"/>
              <w:left w:val="single" w:sz="4" w:space="0" w:color="auto"/>
              <w:bottom w:val="single" w:sz="4" w:space="0" w:color="auto"/>
              <w:right w:val="single" w:sz="4" w:space="0" w:color="auto"/>
            </w:tcBorders>
            <w:vAlign w:val="bottom"/>
          </w:tcPr>
          <w:p w14:paraId="17F20BEF" w14:textId="51437813" w:rsidR="00A04F7A" w:rsidRDefault="00A04F7A" w:rsidP="00A04F7A">
            <w:pPr>
              <w:jc w:val="center"/>
              <w:rPr>
                <w:rFonts w:ascii="Verdana" w:hAnsi="Verdana" w:cs="Calibri"/>
                <w:color w:val="000000"/>
              </w:rPr>
            </w:pPr>
            <w:r w:rsidRPr="005422BC">
              <w:rPr>
                <w:rFonts w:ascii="Verdana" w:hAnsi="Verdana" w:cs="Calibri"/>
                <w:color w:val="000000"/>
              </w:rPr>
              <w:t>1</w:t>
            </w:r>
          </w:p>
        </w:tc>
      </w:tr>
      <w:tr w:rsidR="00A04F7A" w14:paraId="19A632A8"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2732FD9C" w14:textId="4FE3BD87" w:rsidR="00A04F7A" w:rsidRDefault="00A04F7A" w:rsidP="00A04F7A">
            <w:pPr>
              <w:jc w:val="left"/>
              <w:rPr>
                <w:rFonts w:ascii="Verdana" w:hAnsi="Verdana" w:cs="Calibri"/>
                <w:color w:val="000000"/>
              </w:rPr>
            </w:pPr>
            <w:r w:rsidRPr="005422BC">
              <w:rPr>
                <w:rFonts w:ascii="Verdana" w:hAnsi="Verdana" w:cs="Calibri"/>
                <w:color w:val="000000"/>
              </w:rPr>
              <w:t>Llangwm</w:t>
            </w:r>
          </w:p>
        </w:tc>
        <w:tc>
          <w:tcPr>
            <w:tcW w:w="4463" w:type="dxa"/>
            <w:tcBorders>
              <w:top w:val="single" w:sz="4" w:space="0" w:color="auto"/>
              <w:left w:val="single" w:sz="4" w:space="0" w:color="auto"/>
              <w:bottom w:val="single" w:sz="4" w:space="0" w:color="auto"/>
              <w:right w:val="single" w:sz="4" w:space="0" w:color="auto"/>
            </w:tcBorders>
            <w:vAlign w:val="bottom"/>
          </w:tcPr>
          <w:p w14:paraId="1E36068E" w14:textId="6EEAB770" w:rsidR="00A04F7A" w:rsidRDefault="00A04F7A" w:rsidP="00A04F7A">
            <w:pPr>
              <w:jc w:val="center"/>
              <w:rPr>
                <w:rFonts w:ascii="Verdana" w:hAnsi="Verdana" w:cs="Calibri"/>
                <w:color w:val="000000"/>
              </w:rPr>
            </w:pPr>
            <w:r w:rsidRPr="005422BC">
              <w:rPr>
                <w:rFonts w:ascii="Verdana" w:hAnsi="Verdana" w:cs="Calibri"/>
                <w:color w:val="000000"/>
              </w:rPr>
              <w:t>10</w:t>
            </w:r>
          </w:p>
        </w:tc>
      </w:tr>
      <w:tr w:rsidR="00A04F7A" w14:paraId="285719BB"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0FDA8B25" w14:textId="220D1DB8" w:rsidR="00A04F7A" w:rsidRPr="005422BC" w:rsidRDefault="00A04F7A" w:rsidP="00A04F7A">
            <w:pPr>
              <w:jc w:val="left"/>
              <w:rPr>
                <w:rFonts w:ascii="Verdana" w:hAnsi="Verdana" w:cs="Calibri"/>
                <w:color w:val="000000"/>
              </w:rPr>
            </w:pPr>
            <w:r w:rsidRPr="005422BC">
              <w:rPr>
                <w:rFonts w:ascii="Verdana" w:hAnsi="Verdana" w:cs="Calibri"/>
                <w:color w:val="000000"/>
              </w:rPr>
              <w:t>Llanrhian</w:t>
            </w:r>
          </w:p>
        </w:tc>
        <w:tc>
          <w:tcPr>
            <w:tcW w:w="4463" w:type="dxa"/>
            <w:tcBorders>
              <w:top w:val="single" w:sz="4" w:space="0" w:color="auto"/>
              <w:left w:val="single" w:sz="4" w:space="0" w:color="auto"/>
              <w:bottom w:val="single" w:sz="4" w:space="0" w:color="auto"/>
              <w:right w:val="single" w:sz="4" w:space="0" w:color="auto"/>
            </w:tcBorders>
            <w:vAlign w:val="bottom"/>
          </w:tcPr>
          <w:p w14:paraId="4E18CC01" w14:textId="6C39D337" w:rsidR="00A04F7A" w:rsidRPr="005422BC" w:rsidRDefault="00A04F7A" w:rsidP="00A04F7A">
            <w:pPr>
              <w:jc w:val="center"/>
              <w:rPr>
                <w:rFonts w:ascii="Verdana" w:hAnsi="Verdana" w:cs="Calibri"/>
                <w:color w:val="000000"/>
              </w:rPr>
            </w:pPr>
            <w:r w:rsidRPr="005422BC">
              <w:rPr>
                <w:rFonts w:ascii="Verdana" w:hAnsi="Verdana" w:cs="Calibri"/>
                <w:color w:val="000000"/>
              </w:rPr>
              <w:t>1</w:t>
            </w:r>
          </w:p>
        </w:tc>
      </w:tr>
      <w:tr w:rsidR="00A04F7A" w14:paraId="38E0A162"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6FEF11EC" w14:textId="18264D8E" w:rsidR="00A04F7A" w:rsidRPr="005422BC" w:rsidRDefault="00A04F7A" w:rsidP="00A04F7A">
            <w:pPr>
              <w:jc w:val="left"/>
              <w:rPr>
                <w:rFonts w:ascii="Verdana" w:hAnsi="Verdana" w:cs="Calibri"/>
                <w:color w:val="000000"/>
              </w:rPr>
            </w:pPr>
            <w:r w:rsidRPr="005422BC">
              <w:rPr>
                <w:rFonts w:ascii="Verdana" w:hAnsi="Verdana" w:cs="Calibri"/>
                <w:color w:val="000000"/>
              </w:rPr>
              <w:t>Manorbier</w:t>
            </w:r>
          </w:p>
        </w:tc>
        <w:tc>
          <w:tcPr>
            <w:tcW w:w="4463" w:type="dxa"/>
            <w:tcBorders>
              <w:top w:val="single" w:sz="4" w:space="0" w:color="auto"/>
              <w:left w:val="single" w:sz="4" w:space="0" w:color="auto"/>
              <w:bottom w:val="single" w:sz="4" w:space="0" w:color="auto"/>
              <w:right w:val="single" w:sz="4" w:space="0" w:color="auto"/>
            </w:tcBorders>
            <w:vAlign w:val="bottom"/>
          </w:tcPr>
          <w:p w14:paraId="418F7DF9" w14:textId="107A07D9" w:rsidR="00A04F7A" w:rsidRPr="005422BC" w:rsidRDefault="00A04F7A" w:rsidP="00A04F7A">
            <w:pPr>
              <w:jc w:val="center"/>
              <w:rPr>
                <w:rFonts w:ascii="Verdana" w:hAnsi="Verdana" w:cs="Calibri"/>
                <w:color w:val="000000"/>
              </w:rPr>
            </w:pPr>
            <w:r w:rsidRPr="005422BC">
              <w:rPr>
                <w:rFonts w:ascii="Verdana" w:hAnsi="Verdana" w:cs="Calibri"/>
                <w:color w:val="000000"/>
              </w:rPr>
              <w:t>7</w:t>
            </w:r>
          </w:p>
        </w:tc>
      </w:tr>
      <w:tr w:rsidR="00A04F7A" w14:paraId="063144C7"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49526234" w14:textId="122D6731" w:rsidR="00A04F7A" w:rsidRPr="005422BC" w:rsidRDefault="00A04F7A" w:rsidP="00A04F7A">
            <w:pPr>
              <w:jc w:val="left"/>
              <w:rPr>
                <w:rFonts w:ascii="Verdana" w:hAnsi="Verdana" w:cs="Calibri"/>
                <w:color w:val="000000"/>
              </w:rPr>
            </w:pPr>
            <w:r w:rsidRPr="005422BC">
              <w:rPr>
                <w:rFonts w:ascii="Verdana" w:hAnsi="Verdana" w:cs="Calibri"/>
                <w:color w:val="000000"/>
              </w:rPr>
              <w:lastRenderedPageBreak/>
              <w:t>Saundersfoot</w:t>
            </w:r>
          </w:p>
        </w:tc>
        <w:tc>
          <w:tcPr>
            <w:tcW w:w="4463" w:type="dxa"/>
            <w:tcBorders>
              <w:top w:val="single" w:sz="4" w:space="0" w:color="auto"/>
              <w:left w:val="single" w:sz="4" w:space="0" w:color="auto"/>
              <w:bottom w:val="single" w:sz="4" w:space="0" w:color="auto"/>
              <w:right w:val="single" w:sz="4" w:space="0" w:color="auto"/>
            </w:tcBorders>
            <w:vAlign w:val="bottom"/>
          </w:tcPr>
          <w:p w14:paraId="788E4D1D" w14:textId="72DC906C" w:rsidR="00A04F7A" w:rsidRPr="005422BC" w:rsidRDefault="00A04F7A" w:rsidP="00A04F7A">
            <w:pPr>
              <w:jc w:val="center"/>
              <w:rPr>
                <w:rFonts w:ascii="Verdana" w:hAnsi="Verdana" w:cs="Calibri"/>
                <w:color w:val="000000"/>
              </w:rPr>
            </w:pPr>
            <w:r w:rsidRPr="005422BC">
              <w:rPr>
                <w:rFonts w:ascii="Verdana" w:hAnsi="Verdana" w:cs="Calibri"/>
                <w:color w:val="000000"/>
              </w:rPr>
              <w:t>2</w:t>
            </w:r>
          </w:p>
        </w:tc>
      </w:tr>
      <w:tr w:rsidR="00A04F7A" w14:paraId="7CA7E4E6"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59C11CFE" w14:textId="624A12B4" w:rsidR="00A04F7A" w:rsidRPr="005422BC" w:rsidRDefault="00A04F7A" w:rsidP="00A04F7A">
            <w:pPr>
              <w:jc w:val="left"/>
              <w:rPr>
                <w:rFonts w:ascii="Verdana" w:hAnsi="Verdana" w:cs="Calibri"/>
                <w:color w:val="000000"/>
              </w:rPr>
            </w:pPr>
            <w:r w:rsidRPr="005422BC">
              <w:rPr>
                <w:rFonts w:ascii="Verdana" w:hAnsi="Verdana" w:cs="Calibri"/>
                <w:color w:val="000000"/>
              </w:rPr>
              <w:t>Solva</w:t>
            </w:r>
          </w:p>
        </w:tc>
        <w:tc>
          <w:tcPr>
            <w:tcW w:w="4463" w:type="dxa"/>
            <w:tcBorders>
              <w:top w:val="single" w:sz="4" w:space="0" w:color="auto"/>
              <w:left w:val="single" w:sz="4" w:space="0" w:color="auto"/>
              <w:bottom w:val="single" w:sz="4" w:space="0" w:color="auto"/>
              <w:right w:val="single" w:sz="4" w:space="0" w:color="auto"/>
            </w:tcBorders>
            <w:vAlign w:val="bottom"/>
          </w:tcPr>
          <w:p w14:paraId="60822A91" w14:textId="4EBC70EF" w:rsidR="00A04F7A" w:rsidRPr="005422BC" w:rsidRDefault="00A04F7A" w:rsidP="00A04F7A">
            <w:pPr>
              <w:jc w:val="center"/>
              <w:rPr>
                <w:rFonts w:ascii="Verdana" w:hAnsi="Verdana" w:cs="Calibri"/>
                <w:color w:val="000000"/>
              </w:rPr>
            </w:pPr>
            <w:r w:rsidRPr="005422BC">
              <w:rPr>
                <w:rFonts w:ascii="Verdana" w:hAnsi="Verdana" w:cs="Calibri"/>
                <w:color w:val="000000"/>
              </w:rPr>
              <w:t>6</w:t>
            </w:r>
          </w:p>
        </w:tc>
      </w:tr>
      <w:tr w:rsidR="00A04F7A" w14:paraId="2B4F0B65"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5D1972D9" w14:textId="52752831" w:rsidR="00A04F7A" w:rsidRPr="005422BC" w:rsidRDefault="00A04F7A" w:rsidP="00A04F7A">
            <w:pPr>
              <w:jc w:val="left"/>
              <w:rPr>
                <w:rFonts w:ascii="Verdana" w:hAnsi="Verdana" w:cs="Calibri"/>
                <w:color w:val="000000"/>
              </w:rPr>
            </w:pPr>
            <w:r w:rsidRPr="005422BC">
              <w:rPr>
                <w:rFonts w:ascii="Verdana" w:hAnsi="Verdana" w:cs="Calibri"/>
                <w:color w:val="000000"/>
              </w:rPr>
              <w:t>St. David's</w:t>
            </w:r>
          </w:p>
        </w:tc>
        <w:tc>
          <w:tcPr>
            <w:tcW w:w="4463" w:type="dxa"/>
            <w:tcBorders>
              <w:top w:val="single" w:sz="4" w:space="0" w:color="auto"/>
              <w:left w:val="single" w:sz="4" w:space="0" w:color="auto"/>
              <w:bottom w:val="single" w:sz="4" w:space="0" w:color="auto"/>
              <w:right w:val="single" w:sz="4" w:space="0" w:color="auto"/>
            </w:tcBorders>
            <w:vAlign w:val="bottom"/>
          </w:tcPr>
          <w:p w14:paraId="3457E73E" w14:textId="7393AE8C" w:rsidR="00A04F7A" w:rsidRPr="005422BC" w:rsidRDefault="00A04F7A" w:rsidP="00A04F7A">
            <w:pPr>
              <w:jc w:val="center"/>
              <w:rPr>
                <w:rFonts w:ascii="Verdana" w:hAnsi="Verdana" w:cs="Calibri"/>
                <w:color w:val="000000"/>
              </w:rPr>
            </w:pPr>
            <w:r w:rsidRPr="005422BC">
              <w:rPr>
                <w:rFonts w:ascii="Verdana" w:hAnsi="Verdana" w:cs="Calibri"/>
                <w:color w:val="000000"/>
              </w:rPr>
              <w:t>2</w:t>
            </w:r>
          </w:p>
        </w:tc>
      </w:tr>
      <w:tr w:rsidR="00A04F7A" w14:paraId="15DFA010"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499395AB" w14:textId="5DF74283" w:rsidR="00A04F7A" w:rsidRPr="005422BC" w:rsidRDefault="00A04F7A" w:rsidP="00A04F7A">
            <w:pPr>
              <w:jc w:val="left"/>
              <w:rPr>
                <w:rFonts w:ascii="Verdana" w:hAnsi="Verdana" w:cs="Calibri"/>
                <w:color w:val="000000"/>
              </w:rPr>
            </w:pPr>
            <w:r w:rsidRPr="005422BC">
              <w:rPr>
                <w:rFonts w:ascii="Verdana" w:hAnsi="Verdana" w:cs="Calibri"/>
                <w:color w:val="000000"/>
              </w:rPr>
              <w:t>St. Ishmael's</w:t>
            </w:r>
          </w:p>
        </w:tc>
        <w:tc>
          <w:tcPr>
            <w:tcW w:w="4463" w:type="dxa"/>
            <w:tcBorders>
              <w:top w:val="single" w:sz="4" w:space="0" w:color="auto"/>
              <w:left w:val="single" w:sz="4" w:space="0" w:color="auto"/>
              <w:bottom w:val="single" w:sz="4" w:space="0" w:color="auto"/>
              <w:right w:val="single" w:sz="4" w:space="0" w:color="auto"/>
            </w:tcBorders>
            <w:vAlign w:val="bottom"/>
          </w:tcPr>
          <w:p w14:paraId="3DE1AE11" w14:textId="71BF9186" w:rsidR="00A04F7A" w:rsidRPr="005422BC" w:rsidRDefault="00A04F7A" w:rsidP="00A04F7A">
            <w:pPr>
              <w:jc w:val="center"/>
              <w:rPr>
                <w:rFonts w:ascii="Verdana" w:hAnsi="Verdana" w:cs="Calibri"/>
                <w:color w:val="000000"/>
              </w:rPr>
            </w:pPr>
            <w:r w:rsidRPr="005422BC">
              <w:rPr>
                <w:rFonts w:ascii="Verdana" w:hAnsi="Verdana" w:cs="Calibri"/>
                <w:color w:val="000000"/>
              </w:rPr>
              <w:t>5</w:t>
            </w:r>
          </w:p>
        </w:tc>
      </w:tr>
      <w:tr w:rsidR="00A04F7A" w14:paraId="283C71BB"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6ED352A0" w14:textId="1CF04EC5" w:rsidR="00A04F7A" w:rsidRPr="005422BC" w:rsidRDefault="00A04F7A" w:rsidP="00A04F7A">
            <w:pPr>
              <w:jc w:val="left"/>
              <w:rPr>
                <w:rFonts w:ascii="Verdana" w:hAnsi="Verdana" w:cs="Calibri"/>
                <w:color w:val="000000"/>
              </w:rPr>
            </w:pPr>
            <w:r w:rsidRPr="005422BC">
              <w:rPr>
                <w:rFonts w:ascii="Verdana" w:hAnsi="Verdana" w:cs="Calibri"/>
                <w:color w:val="000000"/>
              </w:rPr>
              <w:t>Tenby: North</w:t>
            </w:r>
          </w:p>
        </w:tc>
        <w:tc>
          <w:tcPr>
            <w:tcW w:w="4463" w:type="dxa"/>
            <w:tcBorders>
              <w:top w:val="single" w:sz="4" w:space="0" w:color="auto"/>
              <w:left w:val="single" w:sz="4" w:space="0" w:color="auto"/>
              <w:bottom w:val="single" w:sz="4" w:space="0" w:color="auto"/>
              <w:right w:val="single" w:sz="4" w:space="0" w:color="auto"/>
            </w:tcBorders>
            <w:vAlign w:val="bottom"/>
          </w:tcPr>
          <w:p w14:paraId="3C15B7E4" w14:textId="171211A3" w:rsidR="00A04F7A" w:rsidRPr="005422BC" w:rsidRDefault="00A04F7A" w:rsidP="00A04F7A">
            <w:pPr>
              <w:jc w:val="center"/>
              <w:rPr>
                <w:rFonts w:ascii="Verdana" w:hAnsi="Verdana" w:cs="Calibri"/>
                <w:color w:val="000000"/>
              </w:rPr>
            </w:pPr>
            <w:r w:rsidRPr="005422BC">
              <w:rPr>
                <w:rFonts w:ascii="Verdana" w:hAnsi="Verdana" w:cs="Calibri"/>
                <w:color w:val="000000"/>
              </w:rPr>
              <w:t>1</w:t>
            </w:r>
          </w:p>
        </w:tc>
      </w:tr>
      <w:tr w:rsidR="00A04F7A" w14:paraId="68AB7293" w14:textId="77777777" w:rsidTr="00A04F7A">
        <w:trPr>
          <w:trHeight w:val="208"/>
        </w:trPr>
        <w:tc>
          <w:tcPr>
            <w:tcW w:w="4462" w:type="dxa"/>
            <w:gridSpan w:val="2"/>
            <w:tcBorders>
              <w:top w:val="single" w:sz="4" w:space="0" w:color="auto"/>
              <w:left w:val="single" w:sz="4" w:space="0" w:color="auto"/>
              <w:bottom w:val="single" w:sz="4" w:space="0" w:color="auto"/>
              <w:right w:val="single" w:sz="4" w:space="0" w:color="auto"/>
            </w:tcBorders>
            <w:vAlign w:val="bottom"/>
          </w:tcPr>
          <w:p w14:paraId="0564182F" w14:textId="2B3B654B" w:rsidR="00A04F7A" w:rsidRPr="005422BC" w:rsidRDefault="00A04F7A" w:rsidP="00A04F7A">
            <w:pPr>
              <w:jc w:val="left"/>
              <w:rPr>
                <w:rFonts w:ascii="Verdana" w:hAnsi="Verdana" w:cs="Calibri"/>
                <w:color w:val="000000"/>
              </w:rPr>
            </w:pPr>
            <w:r w:rsidRPr="005422BC">
              <w:rPr>
                <w:rFonts w:ascii="Verdana" w:hAnsi="Verdana" w:cs="Calibri"/>
                <w:color w:val="000000"/>
              </w:rPr>
              <w:t>Tenby: South</w:t>
            </w:r>
          </w:p>
        </w:tc>
        <w:tc>
          <w:tcPr>
            <w:tcW w:w="4463" w:type="dxa"/>
            <w:tcBorders>
              <w:top w:val="single" w:sz="4" w:space="0" w:color="auto"/>
              <w:left w:val="single" w:sz="4" w:space="0" w:color="auto"/>
              <w:bottom w:val="single" w:sz="4" w:space="0" w:color="auto"/>
              <w:right w:val="single" w:sz="4" w:space="0" w:color="auto"/>
            </w:tcBorders>
            <w:vAlign w:val="bottom"/>
          </w:tcPr>
          <w:p w14:paraId="6C007593" w14:textId="20A9C83D" w:rsidR="00A04F7A" w:rsidRPr="005422BC" w:rsidRDefault="00A04F7A" w:rsidP="00A04F7A">
            <w:pPr>
              <w:jc w:val="center"/>
              <w:rPr>
                <w:rFonts w:ascii="Verdana" w:hAnsi="Verdana" w:cs="Calibri"/>
                <w:color w:val="000000"/>
              </w:rPr>
            </w:pPr>
            <w:r w:rsidRPr="005422BC">
              <w:rPr>
                <w:rFonts w:ascii="Verdana" w:hAnsi="Verdana" w:cs="Calibri"/>
                <w:color w:val="000000"/>
              </w:rPr>
              <w:t>3</w:t>
            </w:r>
          </w:p>
        </w:tc>
      </w:tr>
      <w:tr w:rsidR="00A04F7A" w14:paraId="5904FA88" w14:textId="77777777" w:rsidTr="00584E19">
        <w:trPr>
          <w:trHeight w:val="208"/>
        </w:trPr>
        <w:tc>
          <w:tcPr>
            <w:tcW w:w="4462" w:type="dxa"/>
            <w:gridSpan w:val="2"/>
            <w:tcBorders>
              <w:top w:val="single" w:sz="4" w:space="0" w:color="auto"/>
              <w:left w:val="single" w:sz="4" w:space="0" w:color="auto"/>
              <w:right w:val="single" w:sz="4" w:space="0" w:color="auto"/>
            </w:tcBorders>
            <w:vAlign w:val="bottom"/>
          </w:tcPr>
          <w:p w14:paraId="35421A43" w14:textId="0DE37390" w:rsidR="00A04F7A" w:rsidRPr="005422BC" w:rsidRDefault="00A04F7A" w:rsidP="00A04F7A">
            <w:pPr>
              <w:jc w:val="left"/>
              <w:rPr>
                <w:rFonts w:ascii="Verdana" w:hAnsi="Verdana" w:cs="Calibri"/>
                <w:color w:val="000000"/>
              </w:rPr>
            </w:pPr>
            <w:r w:rsidRPr="005422BC">
              <w:rPr>
                <w:rFonts w:ascii="Verdana" w:hAnsi="Verdana" w:cs="Calibri"/>
                <w:color w:val="000000"/>
              </w:rPr>
              <w:t>The Havens</w:t>
            </w:r>
          </w:p>
        </w:tc>
        <w:tc>
          <w:tcPr>
            <w:tcW w:w="4463" w:type="dxa"/>
            <w:tcBorders>
              <w:top w:val="single" w:sz="4" w:space="0" w:color="auto"/>
              <w:left w:val="single" w:sz="4" w:space="0" w:color="auto"/>
              <w:right w:val="single" w:sz="4" w:space="0" w:color="auto"/>
            </w:tcBorders>
            <w:vAlign w:val="bottom"/>
          </w:tcPr>
          <w:p w14:paraId="43F64013" w14:textId="69D51409" w:rsidR="00A04F7A" w:rsidRPr="005422BC" w:rsidRDefault="00A04F7A" w:rsidP="00A04F7A">
            <w:pPr>
              <w:jc w:val="center"/>
              <w:rPr>
                <w:rFonts w:ascii="Verdana" w:hAnsi="Verdana" w:cs="Calibri"/>
                <w:color w:val="000000"/>
              </w:rPr>
            </w:pPr>
            <w:r w:rsidRPr="005422BC">
              <w:rPr>
                <w:rFonts w:ascii="Verdana" w:hAnsi="Verdana" w:cs="Calibri"/>
                <w:color w:val="000000"/>
              </w:rPr>
              <w:t>1</w:t>
            </w:r>
          </w:p>
        </w:tc>
      </w:tr>
    </w:tbl>
    <w:p w14:paraId="4DA612DB" w14:textId="77777777" w:rsidR="002374A0" w:rsidRPr="00000016" w:rsidRDefault="002374A0" w:rsidP="00FA7249">
      <w:pPr>
        <w:ind w:left="709"/>
        <w:rPr>
          <w:rFonts w:ascii="Verdana" w:hAnsi="Verdana"/>
          <w:lang w:val="en-US"/>
        </w:rPr>
      </w:pPr>
    </w:p>
    <w:p w14:paraId="00B62BC1" w14:textId="33542D00" w:rsidR="00553C53" w:rsidRPr="002B6744" w:rsidRDefault="0074014C" w:rsidP="00FA7249">
      <w:pPr>
        <w:pStyle w:val="Heading2"/>
        <w:rPr>
          <w:rFonts w:ascii="Verdana" w:hAnsi="Verdana"/>
          <w:color w:val="323E4F" w:themeColor="text2" w:themeShade="BF"/>
          <w:lang w:val="en-US"/>
        </w:rPr>
      </w:pPr>
      <w:r w:rsidRPr="002B6744">
        <w:rPr>
          <w:rFonts w:ascii="Verdana" w:hAnsi="Verdana"/>
          <w:color w:val="323E4F" w:themeColor="text2" w:themeShade="BF"/>
          <w:lang w:val="en-US"/>
        </w:rPr>
        <w:t xml:space="preserve">Fluvial Flood risk </w:t>
      </w:r>
    </w:p>
    <w:p w14:paraId="1CC1FA0A" w14:textId="06140177" w:rsidR="00E041FD" w:rsidRDefault="001966C4" w:rsidP="00AF5D17">
      <w:pPr>
        <w:pStyle w:val="ListParagraph"/>
      </w:pPr>
      <w:r w:rsidRPr="00D838E1">
        <w:t>Pembrok</w:t>
      </w:r>
      <w:r w:rsidR="00293EED" w:rsidRPr="00D838E1">
        <w:t>e</w:t>
      </w:r>
      <w:r w:rsidRPr="00D838E1">
        <w:t xml:space="preserve">shire has a </w:t>
      </w:r>
      <w:r w:rsidR="00AF5D17">
        <w:t>number</w:t>
      </w:r>
      <w:r w:rsidRPr="00D838E1">
        <w:t xml:space="preserve"> of main watercourses including the River Cleddau, River Solva, River Gwaun, and River Nevern. These water</w:t>
      </w:r>
      <w:r w:rsidR="00CE18B0" w:rsidRPr="00D838E1">
        <w:t xml:space="preserve">courses are classified as NRW Main Rivers. </w:t>
      </w:r>
      <w:r w:rsidR="00AC3D1B" w:rsidRPr="00D838E1">
        <w:t>Maps showing the extent of the flood outlines from the NRW FMfP – Rivers in Pembrok</w:t>
      </w:r>
      <w:r w:rsidR="00293EED" w:rsidRPr="00D838E1">
        <w:t>e</w:t>
      </w:r>
      <w:r w:rsidR="00AC3D1B" w:rsidRPr="00D838E1">
        <w:t xml:space="preserve">shire are provided in </w:t>
      </w:r>
      <w:r w:rsidR="00AC3D1B" w:rsidRPr="00606B72">
        <w:t xml:space="preserve">Appendix </w:t>
      </w:r>
      <w:r w:rsidR="00D838E1" w:rsidRPr="00D838E1">
        <w:t>C2</w:t>
      </w:r>
      <w:r w:rsidR="00AC3D1B" w:rsidRPr="00D838E1">
        <w:t>.</w:t>
      </w:r>
      <w:r w:rsidR="00AC3D1B">
        <w:t xml:space="preserve"> </w:t>
      </w:r>
    </w:p>
    <w:p w14:paraId="6B64451F" w14:textId="614A9464" w:rsidR="00367E9B" w:rsidRDefault="00E041FD" w:rsidP="00AF5D17">
      <w:pPr>
        <w:pStyle w:val="ListParagraph"/>
      </w:pPr>
      <w:r>
        <w:t xml:space="preserve">The River Cleddau is the </w:t>
      </w:r>
      <w:r w:rsidR="00AF5D17">
        <w:t>largest</w:t>
      </w:r>
      <w:r>
        <w:t xml:space="preserve"> </w:t>
      </w:r>
      <w:r w:rsidR="005E5B5B">
        <w:t>watercourse in</w:t>
      </w:r>
      <w:r>
        <w:t xml:space="preserve"> Pembrokeshir</w:t>
      </w:r>
      <w:r w:rsidR="00C6197C">
        <w:t>e</w:t>
      </w:r>
      <w:r>
        <w:t xml:space="preserve"> </w:t>
      </w:r>
      <w:r w:rsidR="00A91C7D">
        <w:t xml:space="preserve">and rises </w:t>
      </w:r>
      <w:r w:rsidR="005E5B5B">
        <w:t xml:space="preserve">in the Preseli Mountains. </w:t>
      </w:r>
      <w:r w:rsidR="00C6197C">
        <w:t xml:space="preserve">The River Cleddau flows in a southerly direction and has three main tributaries throughout its course. The Western Cleddau </w:t>
      </w:r>
      <w:r w:rsidR="00AF5D17">
        <w:t>joins</w:t>
      </w:r>
      <w:r w:rsidR="00C6197C">
        <w:t xml:space="preserve"> to the west o</w:t>
      </w:r>
      <w:r w:rsidR="00293EED">
        <w:t>f</w:t>
      </w:r>
      <w:r w:rsidR="00C6197C">
        <w:t xml:space="preserve"> Land</w:t>
      </w:r>
      <w:r w:rsidR="00293EED">
        <w:t>sh</w:t>
      </w:r>
      <w:r w:rsidR="00C6197C">
        <w:t>ipping. Further south the Cresswell River and Carew River converge (</w:t>
      </w:r>
      <w:r w:rsidR="00293EED">
        <w:t xml:space="preserve">to form the </w:t>
      </w:r>
      <w:r w:rsidR="00C6197C">
        <w:t>Black Mixen Pool) and join the River Cleddau to the west of Lawrenny Village. The River Cleddau flows into the Milford Haven Estuary</w:t>
      </w:r>
      <w:r w:rsidR="00367E9B">
        <w:t>, and passes through Pembrokeshire Coa</w:t>
      </w:r>
      <w:r w:rsidR="00AF5D17">
        <w:t>s</w:t>
      </w:r>
      <w:r w:rsidR="00367E9B">
        <w:t xml:space="preserve">t National Park, before discharging into the sea. </w:t>
      </w:r>
    </w:p>
    <w:p w14:paraId="340F5572" w14:textId="25C3AC2F" w:rsidR="00EB0A86" w:rsidRDefault="0070006D" w:rsidP="00AF5D17">
      <w:pPr>
        <w:pStyle w:val="ListParagraph"/>
      </w:pPr>
      <w:r>
        <w:t>Flood Zone</w:t>
      </w:r>
      <w:r w:rsidR="00AF5D17">
        <w:t>s</w:t>
      </w:r>
      <w:r>
        <w:t xml:space="preserve"> 2 and 3 are present in the upper reaches</w:t>
      </w:r>
      <w:r w:rsidR="00AF5D17">
        <w:t xml:space="preserve"> of the Cleddau</w:t>
      </w:r>
      <w:r>
        <w:t xml:space="preserve"> although the extent of these</w:t>
      </w:r>
      <w:r w:rsidR="00AF5D17">
        <w:t xml:space="preserve"> zones</w:t>
      </w:r>
      <w:r>
        <w:t xml:space="preserve"> </w:t>
      </w:r>
      <w:r w:rsidR="00AF5D17">
        <w:t>is</w:t>
      </w:r>
      <w:r>
        <w:t xml:space="preserve"> within </w:t>
      </w:r>
      <w:r w:rsidR="00AF5D17">
        <w:t xml:space="preserve">the </w:t>
      </w:r>
      <w:r>
        <w:t>watercourse</w:t>
      </w:r>
      <w:r w:rsidR="00AF5D17">
        <w:t xml:space="preserve"> corridor</w:t>
      </w:r>
      <w:r>
        <w:t>. In the middle and lower reaches of the River Cleddau, where rivers converge</w:t>
      </w:r>
      <w:r w:rsidR="00367E9B">
        <w:t xml:space="preserve"> and enter Pembrokeshire Coa</w:t>
      </w:r>
      <w:r w:rsidR="00AF5D17">
        <w:t>s</w:t>
      </w:r>
      <w:r w:rsidR="00367E9B">
        <w:t>t National Park</w:t>
      </w:r>
      <w:r>
        <w:t xml:space="preserve">, the extent of the Flood Zones are greater and </w:t>
      </w:r>
      <w:r w:rsidR="00AF5D17">
        <w:t>extend</w:t>
      </w:r>
      <w:r>
        <w:t xml:space="preserve"> into settlements such as Haverfordwest and Pembroke Dock. NRW fluvial tidal defences are present along the River Cleddau in Haverfordwest. Fluvial flood defences have a standard protection of 1 in 100 years, and the area behind the defences in Haverfordwest are classified as a TAN-15 Defended Zone.</w:t>
      </w:r>
    </w:p>
    <w:p w14:paraId="437CD982" w14:textId="234F0D0B" w:rsidR="00C6197C" w:rsidRDefault="00EB0A86" w:rsidP="00AF5D17">
      <w:pPr>
        <w:pStyle w:val="ListParagraph"/>
      </w:pPr>
      <w:r>
        <w:t>The River Ritec is sourced near St Florence, in the south of Pembrokshire, and flows in an easterly direction before discharging via a culvert at Tenby South Beach. Flood Zone</w:t>
      </w:r>
      <w:r w:rsidR="00AF5D17">
        <w:t>s</w:t>
      </w:r>
      <w:r>
        <w:t xml:space="preserve"> 2 and 3 extend into the west of Tenby</w:t>
      </w:r>
      <w:r w:rsidR="00AF5D17">
        <w:t>,</w:t>
      </w:r>
      <w:r w:rsidR="00367E9B">
        <w:t xml:space="preserve"> within Pembrokeshire Coa</w:t>
      </w:r>
      <w:r w:rsidR="00AF5D17">
        <w:t>s</w:t>
      </w:r>
      <w:r w:rsidR="00367E9B">
        <w:t>t National Park</w:t>
      </w:r>
      <w:r>
        <w:t xml:space="preserve">, overlapping areas of </w:t>
      </w:r>
      <w:r w:rsidR="00AF5D17">
        <w:t xml:space="preserve">existing </w:t>
      </w:r>
      <w:r w:rsidR="003374E3">
        <w:t xml:space="preserve">commercial </w:t>
      </w:r>
      <w:r>
        <w:t xml:space="preserve">development. There are no NRW flood defences present. </w:t>
      </w:r>
    </w:p>
    <w:p w14:paraId="6DFF1E45" w14:textId="09777783" w:rsidR="00C6197C" w:rsidRDefault="00C6197C" w:rsidP="00AF5D17">
      <w:pPr>
        <w:pStyle w:val="ListParagraph"/>
      </w:pPr>
      <w:r>
        <w:t>Pembroke River is sourced at Mill Pond and discharges into the Milford Haven Estuary.</w:t>
      </w:r>
      <w:r w:rsidR="0070006D">
        <w:t xml:space="preserve"> Its flood extents are present in Pembroke; however, </w:t>
      </w:r>
      <w:r w:rsidR="00EB0A86">
        <w:t xml:space="preserve">developed areas are situated outside of the Flood Zone. </w:t>
      </w:r>
    </w:p>
    <w:p w14:paraId="1668EB49" w14:textId="16245262" w:rsidR="001966C4" w:rsidRDefault="00C6197C" w:rsidP="00AF5D17">
      <w:pPr>
        <w:pStyle w:val="ListParagraph"/>
      </w:pPr>
      <w:r>
        <w:t>The River Solva is located in the north west of Pembrok</w:t>
      </w:r>
      <w:r w:rsidR="00EB0A86">
        <w:t>e</w:t>
      </w:r>
      <w:r>
        <w:t xml:space="preserve">shire and is sourced southeast of Croesgoch, flowing southwesterly </w:t>
      </w:r>
      <w:r w:rsidR="00367E9B">
        <w:t xml:space="preserve">and entering Pembrokeshire Coast National Park just east of the village of Caerfarchell, </w:t>
      </w:r>
      <w:r>
        <w:t>before reaching St Brides Bay. The River Alun is located in a similar location, rising near Tre</w:t>
      </w:r>
      <w:r w:rsidR="001966C4">
        <w:t xml:space="preserve">tio Common </w:t>
      </w:r>
      <w:r w:rsidR="00367E9B">
        <w:t xml:space="preserve">within the Pembrokeshire Coast National Park </w:t>
      </w:r>
      <w:r w:rsidR="001966C4">
        <w:t xml:space="preserve">and flowing southwester via St Davids, and discharging into St Brides Bay. </w:t>
      </w:r>
    </w:p>
    <w:p w14:paraId="61C5BBFE" w14:textId="2CD470B2" w:rsidR="00B1127A" w:rsidRDefault="001966C4" w:rsidP="00AF5D17">
      <w:pPr>
        <w:pStyle w:val="ListParagraph"/>
      </w:pPr>
      <w:r>
        <w:t xml:space="preserve">The River Gwaun is located in the north of Pembrokeshire and rises in Pembrokeshire Coast National Park, flowing in a north westerly direction before discharging into the sea at Fishguard. The River Nevern is also located in the north of Pembrokeshire, sourced to the north of the village of Crymych. It flows in a north westerly direction to the estuary at Newport before flowing into the sea. </w:t>
      </w:r>
    </w:p>
    <w:p w14:paraId="4038F451" w14:textId="6CF41DA0" w:rsidR="007A5C03" w:rsidRDefault="00AC3D1B" w:rsidP="00AF5D17">
      <w:pPr>
        <w:pStyle w:val="ListParagraph"/>
      </w:pPr>
      <w:r>
        <w:t>Fluvial flood extents in Pembrok</w:t>
      </w:r>
      <w:r w:rsidR="00EB0A86">
        <w:t>e</w:t>
      </w:r>
      <w:r>
        <w:t>shire</w:t>
      </w:r>
      <w:r w:rsidR="00367E9B">
        <w:t>, including Pembrokeshire Coast National Park,</w:t>
      </w:r>
      <w:r>
        <w:t xml:space="preserve"> are fairly refined,</w:t>
      </w:r>
      <w:r w:rsidR="0095456D">
        <w:t xml:space="preserve"> generally</w:t>
      </w:r>
      <w:r>
        <w:t xml:space="preserve"> remaining within close proximity to watercourses. </w:t>
      </w:r>
    </w:p>
    <w:p w14:paraId="22AE78E0" w14:textId="5DC5514D" w:rsidR="0095456D" w:rsidRDefault="007A5C03" w:rsidP="00AF5D17">
      <w:pPr>
        <w:pStyle w:val="ListParagraph"/>
      </w:pPr>
      <w:r>
        <w:t xml:space="preserve">Schemes involving localised drainage improvement and Property Flood Resilience (PFR) measures have not been included. </w:t>
      </w:r>
      <w:r w:rsidR="0095456D">
        <w:t xml:space="preserve">Information on any local authority managed or private flood defences was not available at the time of writing. </w:t>
      </w:r>
    </w:p>
    <w:p w14:paraId="297F32B7" w14:textId="0FC951AD" w:rsidR="007A5C03" w:rsidRDefault="007A5C03" w:rsidP="00FA7249">
      <w:pPr>
        <w:ind w:left="709"/>
        <w:rPr>
          <w:rFonts w:ascii="Verdana" w:hAnsi="Verdana"/>
          <w:lang w:val="en-US"/>
        </w:rPr>
      </w:pPr>
    </w:p>
    <w:p w14:paraId="0054780C" w14:textId="77777777" w:rsidR="007D45BA" w:rsidRPr="00FC0FE0" w:rsidRDefault="007A5C03" w:rsidP="007D45BA">
      <w:pPr>
        <w:pStyle w:val="IntenseQuote"/>
        <w:spacing w:before="0" w:after="120"/>
        <w:ind w:left="709" w:right="-1"/>
        <w:jc w:val="both"/>
        <w:rPr>
          <w:rFonts w:ascii="Verdana" w:hAnsi="Verdana"/>
          <w:lang w:val="en-US"/>
        </w:rPr>
      </w:pPr>
      <w:r w:rsidRPr="00FC0FE0">
        <w:rPr>
          <w:rFonts w:ascii="Verdana" w:hAnsi="Verdana"/>
          <w:lang w:val="en-US"/>
        </w:rPr>
        <w:t xml:space="preserve">Fluvial Flood Risk &amp; TAN-15 </w:t>
      </w:r>
    </w:p>
    <w:p w14:paraId="0D145759" w14:textId="1C298809" w:rsidR="007A5C03" w:rsidRPr="00FC0FE0" w:rsidRDefault="007A5C03" w:rsidP="007D45BA">
      <w:pPr>
        <w:pStyle w:val="IntenseQuote"/>
        <w:spacing w:before="0" w:after="120"/>
        <w:ind w:left="709" w:right="-1"/>
        <w:jc w:val="both"/>
        <w:rPr>
          <w:rFonts w:ascii="Verdana" w:hAnsi="Verdana"/>
          <w:lang w:val="en-US"/>
        </w:rPr>
      </w:pPr>
      <w:r w:rsidRPr="00FC0FE0">
        <w:rPr>
          <w:rFonts w:ascii="Verdana" w:hAnsi="Verdana"/>
          <w:lang w:val="en-US"/>
        </w:rPr>
        <w:t xml:space="preserve">Flood defences found in Haverfordwest are maintained by NRW. As a result of these flood defences, parts of the fluvial floodplain are categorised as a TAN-15 Defended Zone. Therefore, all forms of development are possible subject to satisfying the requirements of the Justification Tests. </w:t>
      </w:r>
      <w:r w:rsidR="0095456D" w:rsidRPr="00FC0FE0">
        <w:rPr>
          <w:rFonts w:ascii="Verdana" w:hAnsi="Verdana"/>
          <w:lang w:val="en-US"/>
        </w:rPr>
        <w:t xml:space="preserve">The flood defences have a 1% AEP event standard of protection, making areas behind the flood defences favourable to the requirements of TAN-15. </w:t>
      </w:r>
      <w:r w:rsidRPr="00FC0FE0">
        <w:rPr>
          <w:rFonts w:ascii="Verdana" w:hAnsi="Verdana"/>
          <w:lang w:val="en-US"/>
        </w:rPr>
        <w:t xml:space="preserve">New highly vulnerable development within undefended areas of Flood Zone 3 are unlikely to be possible, as Flood Zone 3 is not suitable for highly vulnerable development. Less vulnerable development shall only be possible subject to site specific assessment and detailed flood modelling shall be required. Due to lack of protection from NRW flood defences, any proposed development is likely to require flood mitigation considerations and may be more challenging to meet TAN-15 requirements. </w:t>
      </w:r>
    </w:p>
    <w:p w14:paraId="5BB138FF" w14:textId="6F2EB591" w:rsidR="007A5C03" w:rsidRPr="002B6744" w:rsidRDefault="007A5C03" w:rsidP="00FA7249">
      <w:pPr>
        <w:pStyle w:val="Heading2"/>
        <w:rPr>
          <w:rFonts w:ascii="Verdana" w:hAnsi="Verdana"/>
          <w:color w:val="323E4F" w:themeColor="text2" w:themeShade="BF"/>
          <w:lang w:val="en-US"/>
        </w:rPr>
      </w:pPr>
      <w:r w:rsidRPr="002B6744">
        <w:rPr>
          <w:rFonts w:ascii="Verdana" w:hAnsi="Verdana"/>
          <w:color w:val="323E4F" w:themeColor="text2" w:themeShade="BF"/>
          <w:lang w:val="en-US"/>
        </w:rPr>
        <w:t xml:space="preserve">Tidal flood risk </w:t>
      </w:r>
    </w:p>
    <w:p w14:paraId="22E6B6B0" w14:textId="0B14CF67" w:rsidR="007A6D09" w:rsidRDefault="004B3AE7" w:rsidP="00FC0FE0">
      <w:pPr>
        <w:pStyle w:val="ListParagraph"/>
      </w:pPr>
      <w:r>
        <w:t xml:space="preserve">Areas within Pembrokeshire Coast National Park are predominantly those at risk of tidal flooding. </w:t>
      </w:r>
      <w:r w:rsidR="0095456D">
        <w:t xml:space="preserve">Newport </w:t>
      </w:r>
      <w:r w:rsidR="007A6D09" w:rsidRPr="007A6D09">
        <w:t xml:space="preserve">Bay, </w:t>
      </w:r>
      <w:r w:rsidR="0095456D">
        <w:t xml:space="preserve">Fishguard Bay, </w:t>
      </w:r>
      <w:r w:rsidR="007A6D09" w:rsidRPr="007A6D09">
        <w:t>Milford Haven, and west of Carmarthen Bay (near Tenby) are potential sources of tidal flooding around the coastline of Pembrokeshire. Tidal flooding is most likely to occur during storm surge conditions that is</w:t>
      </w:r>
      <w:r w:rsidR="007A6D09">
        <w:t xml:space="preserve"> charactersied by wind-driven waves and low atmospheric pressure and high spring tides. In areas protected from flooding by sea defences, tidal flooding can occur as a result of a breach in the defences, failure of a mechanical barrier or overtopping of defences. </w:t>
      </w:r>
    </w:p>
    <w:p w14:paraId="0E489221" w14:textId="7EAF6546" w:rsidR="0095456D" w:rsidRDefault="007A6D09" w:rsidP="00FC0FE0">
      <w:pPr>
        <w:pStyle w:val="ListParagraph"/>
      </w:pPr>
      <w:r w:rsidRPr="00D838E1">
        <w:t xml:space="preserve">The NRW FMfP – Sea, shown in </w:t>
      </w:r>
      <w:r w:rsidRPr="00190A72">
        <w:t xml:space="preserve">Appendix </w:t>
      </w:r>
      <w:r w:rsidR="00D838E1" w:rsidRPr="00D838E1">
        <w:t>C2</w:t>
      </w:r>
      <w:r w:rsidRPr="00D838E1">
        <w:t xml:space="preserve">, identifies that Tenby, Pembroke, Haverfordwest, and Milford Haven are the main areas at risk of flooding from the sea </w:t>
      </w:r>
      <w:r w:rsidR="004B3AE7">
        <w:t>with</w:t>
      </w:r>
      <w:r w:rsidRPr="00D838E1">
        <w:t xml:space="preserve">in Pembrokshire, due to their overlap into Flood Zone 3. NRW </w:t>
      </w:r>
      <w:r w:rsidR="0095456D" w:rsidRPr="00D838E1">
        <w:t xml:space="preserve">tidal / fluvial </w:t>
      </w:r>
      <w:r w:rsidRPr="00D838E1">
        <w:t>flood defences are present in Haverfordwest</w:t>
      </w:r>
      <w:r w:rsidR="0095456D" w:rsidRPr="00D838E1">
        <w:t xml:space="preserve">. Tidal flood defences have a </w:t>
      </w:r>
      <w:r w:rsidRPr="00D838E1">
        <w:t>standard protection of 1 in 200 years.</w:t>
      </w:r>
      <w:r>
        <w:t xml:space="preserve"> </w:t>
      </w:r>
    </w:p>
    <w:p w14:paraId="4959C7ED" w14:textId="547C9843" w:rsidR="0095456D" w:rsidRDefault="0095456D" w:rsidP="00FC0FE0">
      <w:pPr>
        <w:pStyle w:val="ListParagraph"/>
      </w:pPr>
      <w:r>
        <w:t xml:space="preserve">Tides may affect flooding much further inland during extreme events, especially if sea levels rise as predicted in the future. </w:t>
      </w:r>
    </w:p>
    <w:p w14:paraId="2221EE8A" w14:textId="0AC8DD9B" w:rsidR="007A6D09" w:rsidRDefault="007A6D09" w:rsidP="00FA7249">
      <w:pPr>
        <w:ind w:left="709"/>
        <w:rPr>
          <w:rFonts w:ascii="Verdana" w:hAnsi="Verdana"/>
          <w:lang w:val="en-US"/>
        </w:rPr>
      </w:pPr>
    </w:p>
    <w:p w14:paraId="6DBE6EE7" w14:textId="77777777" w:rsidR="00606B72" w:rsidRPr="00FC0FE0" w:rsidRDefault="007A6D09" w:rsidP="00190A72">
      <w:pPr>
        <w:pStyle w:val="IntenseQuote"/>
        <w:spacing w:before="120" w:after="0"/>
        <w:ind w:left="709" w:right="-1"/>
        <w:jc w:val="both"/>
        <w:rPr>
          <w:rFonts w:ascii="Verdana" w:hAnsi="Verdana"/>
          <w:lang w:val="en-US"/>
        </w:rPr>
      </w:pPr>
      <w:r w:rsidRPr="00FC0FE0">
        <w:rPr>
          <w:rFonts w:ascii="Verdana" w:hAnsi="Verdana"/>
          <w:lang w:val="en-US"/>
        </w:rPr>
        <w:t xml:space="preserve">Tidal Flood Risk &amp; TAN-15 </w:t>
      </w:r>
    </w:p>
    <w:p w14:paraId="69209EFA" w14:textId="34C7E875" w:rsidR="00606B72" w:rsidRPr="00FC0FE0" w:rsidRDefault="007A6D09" w:rsidP="00190A72">
      <w:pPr>
        <w:pStyle w:val="IntenseQuote"/>
        <w:spacing w:before="120" w:after="0"/>
        <w:ind w:left="709" w:right="-1"/>
        <w:jc w:val="both"/>
        <w:rPr>
          <w:rFonts w:ascii="Verdana" w:hAnsi="Verdana"/>
          <w:lang w:val="en-US"/>
        </w:rPr>
      </w:pPr>
      <w:r w:rsidRPr="00FC0FE0">
        <w:rPr>
          <w:rFonts w:ascii="Verdana" w:hAnsi="Verdana"/>
          <w:lang w:val="en-US"/>
        </w:rPr>
        <w:t>Flood defences found along the tidal rivers of Pembrokeshire</w:t>
      </w:r>
      <w:r w:rsidR="004B3AE7" w:rsidRPr="00FC0FE0">
        <w:rPr>
          <w:rFonts w:ascii="Verdana" w:hAnsi="Verdana"/>
          <w:lang w:val="en-US"/>
        </w:rPr>
        <w:t xml:space="preserve">, including Pembrokeshire Coast National Park, </w:t>
      </w:r>
      <w:r w:rsidRPr="00FC0FE0">
        <w:rPr>
          <w:rFonts w:ascii="Verdana" w:hAnsi="Verdana"/>
          <w:lang w:val="en-US"/>
        </w:rPr>
        <w:t xml:space="preserve">are maintained by NRW. </w:t>
      </w:r>
      <w:r w:rsidR="005F0D12" w:rsidRPr="00FC0FE0">
        <w:rPr>
          <w:rFonts w:ascii="Verdana" w:hAnsi="Verdana"/>
          <w:lang w:val="en-US"/>
        </w:rPr>
        <w:t xml:space="preserve">As a result of these flood defences part of the tidal floodplain in Haverfordwest is categorised as TAN-15 Defended Zone. Therefore, all forms of development are possible if the requirements of the Justification Test can be satisfied. </w:t>
      </w:r>
    </w:p>
    <w:p w14:paraId="1D8B122B" w14:textId="3DB17F71" w:rsidR="005F0D12" w:rsidRPr="00FC0FE0" w:rsidRDefault="005F0D12" w:rsidP="00190A72">
      <w:pPr>
        <w:pStyle w:val="IntenseQuote"/>
        <w:spacing w:before="120" w:after="0"/>
        <w:ind w:left="709" w:right="-1"/>
        <w:jc w:val="both"/>
        <w:rPr>
          <w:rFonts w:ascii="Verdana" w:hAnsi="Verdana"/>
          <w:lang w:val="en-US"/>
        </w:rPr>
      </w:pPr>
      <w:r w:rsidRPr="00FC0FE0">
        <w:rPr>
          <w:rFonts w:ascii="Verdana" w:hAnsi="Verdana"/>
          <w:lang w:val="en-US"/>
        </w:rPr>
        <w:t xml:space="preserve">It is unlikely that undefended areas within Flood Zone 3 will allow highly vulnerable development. In these tidal areas it is known that the application of climate change results in a large tidal flood extent with significant depths of flooding. This increase in flood risk may make it difficult to meet the requirements of the acceptability criteria of TAN-15. </w:t>
      </w:r>
    </w:p>
    <w:p w14:paraId="1642F525" w14:textId="54262E1B" w:rsidR="005F0D12" w:rsidRPr="00FC0FE0" w:rsidRDefault="005F0D12" w:rsidP="00190A72">
      <w:pPr>
        <w:pStyle w:val="IntenseQuote"/>
        <w:spacing w:before="120" w:after="0"/>
        <w:ind w:left="709" w:right="-1"/>
        <w:jc w:val="both"/>
        <w:rPr>
          <w:rFonts w:ascii="Verdana" w:hAnsi="Verdana"/>
          <w:lang w:val="en-US"/>
        </w:rPr>
      </w:pPr>
      <w:r w:rsidRPr="00FC0FE0">
        <w:rPr>
          <w:rFonts w:ascii="Verdana" w:hAnsi="Verdana"/>
          <w:lang w:val="en-US"/>
        </w:rPr>
        <w:t xml:space="preserve">Less vulnerable development should only be considered in Flood Zone 3 subject to the application of the Justification Test and acceptability of consequences. It is likely that flood mitigation measures will be required for developments in these areas. Development in these areas shall be subject to site specific assessment and detailed modelling shall be required. Opportunities for highly vulnerable development should be located in areas outside Flood Zone 3. </w:t>
      </w:r>
    </w:p>
    <w:p w14:paraId="57C3AB88" w14:textId="485772CC" w:rsidR="00ED3657" w:rsidRPr="002B6744" w:rsidRDefault="00ED3657" w:rsidP="00FA7249">
      <w:pPr>
        <w:pStyle w:val="Heading2"/>
        <w:rPr>
          <w:rFonts w:ascii="Verdana" w:hAnsi="Verdana"/>
          <w:color w:val="323E4F" w:themeColor="text2" w:themeShade="BF"/>
          <w:lang w:val="en-US"/>
        </w:rPr>
      </w:pPr>
      <w:r w:rsidRPr="002B6744">
        <w:rPr>
          <w:rFonts w:ascii="Verdana" w:hAnsi="Verdana"/>
          <w:color w:val="323E4F" w:themeColor="text2" w:themeShade="BF"/>
          <w:lang w:val="en-US"/>
        </w:rPr>
        <w:t xml:space="preserve">Surface Water flood risk </w:t>
      </w:r>
    </w:p>
    <w:p w14:paraId="10CF5354" w14:textId="0742F141" w:rsidR="0095456D" w:rsidRDefault="0095456D" w:rsidP="00FC0FE0">
      <w:pPr>
        <w:pStyle w:val="ListParagraph"/>
      </w:pPr>
      <w:r w:rsidRPr="00D838E1">
        <w:t xml:space="preserve">Maps showing the extent of flood outlines for the surface water in the Pembrokeshire authority area are provided in </w:t>
      </w:r>
      <w:r w:rsidRPr="00606B72">
        <w:t xml:space="preserve">Appendix </w:t>
      </w:r>
      <w:r w:rsidR="00D838E1" w:rsidRPr="00D838E1">
        <w:t>C2</w:t>
      </w:r>
      <w:r w:rsidRPr="00D838E1">
        <w:t>.</w:t>
      </w:r>
      <w:r>
        <w:t xml:space="preserve"> </w:t>
      </w:r>
    </w:p>
    <w:p w14:paraId="670AD593" w14:textId="53A53439" w:rsidR="00ED3657" w:rsidRDefault="00ED3657" w:rsidP="00FC0FE0">
      <w:pPr>
        <w:pStyle w:val="ListParagraph"/>
      </w:pPr>
      <w:r w:rsidRPr="00ED3657">
        <w:t xml:space="preserve">The NRW FMfP </w:t>
      </w:r>
      <w:r>
        <w:t xml:space="preserve">– Surface Water and Small Watercourses shows surface water flooding is predicted to predominantly follow topographical flows paths of existing watercourses or dry valleys in rural parts of the county. </w:t>
      </w:r>
      <w:r w:rsidRPr="00ED3657">
        <w:t xml:space="preserve"> </w:t>
      </w:r>
    </w:p>
    <w:p w14:paraId="3BC254E9" w14:textId="6E28FD7D" w:rsidR="00ED3657" w:rsidRDefault="00ED3657" w:rsidP="00FC0FE0">
      <w:pPr>
        <w:pStyle w:val="ListParagraph"/>
      </w:pPr>
      <w:r>
        <w:t xml:space="preserve">There are localised areas at risk of surface water flooding and small watercourses in Tenby and </w:t>
      </w:r>
      <w:r w:rsidR="00906B6C">
        <w:t>Pembroke,</w:t>
      </w:r>
      <w:r>
        <w:t xml:space="preserve"> </w:t>
      </w:r>
      <w:r w:rsidR="0095456D">
        <w:t>although</w:t>
      </w:r>
      <w:r>
        <w:t xml:space="preserve"> generally the </w:t>
      </w:r>
      <w:r w:rsidR="0095456D">
        <w:t>F</w:t>
      </w:r>
      <w:r>
        <w:t xml:space="preserve">lood </w:t>
      </w:r>
      <w:r w:rsidR="0095456D">
        <w:t>Z</w:t>
      </w:r>
      <w:r>
        <w:t>one 3 extent avoids developed areas.</w:t>
      </w:r>
      <w:r w:rsidR="00906B6C">
        <w:t xml:space="preserve"> In urban areas surface water flow paths are shaped by urban infrastructure and topographic depressions. Surface water is channeled by roads around the city, pooling in areas of wider open spaces and topographic depressions. </w:t>
      </w:r>
    </w:p>
    <w:p w14:paraId="23C77C19" w14:textId="77777777" w:rsidR="00ED3657" w:rsidRPr="002B6744" w:rsidRDefault="00ED3657" w:rsidP="00FA7249">
      <w:pPr>
        <w:ind w:left="709"/>
        <w:rPr>
          <w:rFonts w:ascii="Verdana" w:hAnsi="Verdana"/>
          <w:color w:val="323E4F" w:themeColor="text2" w:themeShade="BF"/>
          <w:lang w:val="en-US"/>
        </w:rPr>
      </w:pPr>
    </w:p>
    <w:p w14:paraId="781E35BD" w14:textId="77777777" w:rsidR="00ED3657" w:rsidRPr="00FC0FE0" w:rsidRDefault="00ED3657" w:rsidP="00190A72">
      <w:pPr>
        <w:pStyle w:val="IntenseQuote"/>
        <w:spacing w:before="0" w:after="120"/>
        <w:ind w:left="709" w:right="-1"/>
        <w:jc w:val="both"/>
        <w:rPr>
          <w:rFonts w:ascii="Verdana" w:hAnsi="Verdana"/>
          <w:lang w:val="en-US"/>
        </w:rPr>
      </w:pPr>
      <w:r w:rsidRPr="00FC0FE0">
        <w:rPr>
          <w:rFonts w:ascii="Verdana" w:hAnsi="Verdana"/>
          <w:lang w:val="en-US"/>
        </w:rPr>
        <w:t xml:space="preserve">Surface Water Flood Risk &amp; TAN-15 </w:t>
      </w:r>
    </w:p>
    <w:p w14:paraId="368E9CD9" w14:textId="554091DE" w:rsidR="002B6744" w:rsidRPr="00FC0FE0" w:rsidRDefault="00ED3657" w:rsidP="00190A72">
      <w:pPr>
        <w:pStyle w:val="IntenseQuote"/>
        <w:spacing w:before="0" w:after="120"/>
        <w:ind w:left="709" w:right="-1"/>
        <w:jc w:val="both"/>
        <w:rPr>
          <w:rFonts w:ascii="Verdana" w:hAnsi="Verdana"/>
          <w:lang w:val="en-US"/>
        </w:rPr>
      </w:pPr>
      <w:r w:rsidRPr="00FC0FE0">
        <w:rPr>
          <w:rFonts w:ascii="Verdana" w:hAnsi="Verdana"/>
          <w:lang w:val="en-US"/>
        </w:rPr>
        <w:t xml:space="preserve">All development types are permissible in Flood Zone 2 and 3 provided the acceptability criteria in TAN-15 can be met. Development in these areas shall be subject to site specific assessment which should consider flow pathways, potential ground levelling for topographic depressions, and how SuDS can be used to manage surface water flows across a development site. Developers should consult the LLFA for any specific knowledge related to the surface water and small watercourse flooding at a proposed development site. Due to the localised surface water flooding in Tenby and Haverfordwest, developments should be located outside of Flood Zone 2 and 3 where possible. </w:t>
      </w:r>
    </w:p>
    <w:p w14:paraId="2928C3C6" w14:textId="4FC2B781" w:rsidR="002B6744" w:rsidRPr="002B6744" w:rsidRDefault="002B6744" w:rsidP="00FA7249">
      <w:pPr>
        <w:pStyle w:val="Heading2"/>
        <w:rPr>
          <w:rFonts w:ascii="Verdana" w:hAnsi="Verdana"/>
          <w:color w:val="323E4F" w:themeColor="text2" w:themeShade="BF"/>
          <w:lang w:val="en-US"/>
        </w:rPr>
      </w:pPr>
      <w:r w:rsidRPr="002B6744">
        <w:rPr>
          <w:rFonts w:ascii="Verdana" w:hAnsi="Verdana"/>
          <w:color w:val="323E4F" w:themeColor="text2" w:themeShade="BF"/>
          <w:lang w:val="en-US"/>
        </w:rPr>
        <w:t xml:space="preserve">Groundwater flood risk </w:t>
      </w:r>
    </w:p>
    <w:p w14:paraId="6C682824" w14:textId="0B0651D4" w:rsidR="002B6744" w:rsidRDefault="002B6744" w:rsidP="00FC0FE0">
      <w:pPr>
        <w:pStyle w:val="ListParagraph"/>
      </w:pPr>
      <w:r w:rsidRPr="002B6744">
        <w:t xml:space="preserve">Bedrock geology across Pembrokeshire is varied throughout the county, and comprised of mudstone, sandstone, siltstone, and limestone. </w:t>
      </w:r>
      <w:r>
        <w:t xml:space="preserve">Limestone and sandstone tend to have a high porosity and allows for storage and movement of groundwater, whilst mudstone tends to have high porosity and low permeability. As a result of the limestone composition in areas throughout Pembrokeshire, upward percolation of groundwater and subsequent flooding should be considered in these areas. </w:t>
      </w:r>
    </w:p>
    <w:p w14:paraId="30983D84" w14:textId="44E07D85" w:rsidR="002B6744" w:rsidRDefault="002B6744" w:rsidP="00FC0FE0">
      <w:pPr>
        <w:pStyle w:val="ListParagraph"/>
      </w:pPr>
      <w:r w:rsidRPr="00D838E1">
        <w:t xml:space="preserve">There are very few records of superficial deposits in Pembrokeshire; however, records show that alluvium, and glacial sand and gravel are present. Alluvium, comprised of clay silt and sand, is relatively permeable. Groundwater flooding could present a local risk to some areas. Maps showing the indicative Groundwater flood depth in Pembrokeshire are provided in </w:t>
      </w:r>
      <w:r w:rsidRPr="00606B72">
        <w:t xml:space="preserve">Appendix </w:t>
      </w:r>
      <w:r w:rsidR="00D838E1" w:rsidRPr="00D838E1">
        <w:t>C2</w:t>
      </w:r>
      <w:r w:rsidRPr="00D838E1">
        <w:t>.</w:t>
      </w:r>
    </w:p>
    <w:p w14:paraId="5B9F74E2" w14:textId="554FBF24" w:rsidR="002B6744" w:rsidRDefault="002B6744" w:rsidP="00FC0FE0">
      <w:pPr>
        <w:pStyle w:val="ListParagraph"/>
      </w:pPr>
      <w:r>
        <w:t xml:space="preserve">The </w:t>
      </w:r>
      <w:r w:rsidR="00211131">
        <w:t>north east of Pembrokeshire (Moylgrove)</w:t>
      </w:r>
      <w:r w:rsidR="00B91FAA">
        <w:t xml:space="preserve">, within Pembrokshire Coast National Park, </w:t>
      </w:r>
      <w:r w:rsidR="00211131">
        <w:t xml:space="preserve"> generally has groundwater that is between 0.025m and 0.5m below the ground surface. Further towards the coastline the groundwater flood depths increase, and are predicted to be at least 5m below the ground surface. In the south of Pembrokeshire</w:t>
      </w:r>
      <w:r w:rsidR="00B91FAA">
        <w:t>, including areas of Pembrokshire Coast National Park</w:t>
      </w:r>
      <w:r w:rsidR="00211131">
        <w:t xml:space="preserve"> (south of Hill Mountain), groundwater is predominantly between 0.025m and 5m below ground level. However, there are some areas that are shown to have groundwater levels either at or very near (within 0.025m) to the ground surface. This indicates that there is a greater risk of groundwater flooding in these areas. For the remaining areas of the county, groundwater levels are largely at least 5m below the ground surface</w:t>
      </w:r>
      <w:r w:rsidR="00B91FAA">
        <w:t xml:space="preserve">. </w:t>
      </w:r>
    </w:p>
    <w:p w14:paraId="44AE54C2" w14:textId="6EF66992" w:rsidR="00211131" w:rsidRPr="00211131" w:rsidRDefault="00211131" w:rsidP="00FA7249">
      <w:pPr>
        <w:ind w:left="709"/>
        <w:rPr>
          <w:rFonts w:ascii="Verdana" w:hAnsi="Verdana"/>
          <w:color w:val="323E4F" w:themeColor="text2" w:themeShade="BF"/>
          <w:lang w:val="en-US"/>
        </w:rPr>
      </w:pPr>
    </w:p>
    <w:p w14:paraId="7E3CF0BC" w14:textId="56A8949D" w:rsidR="00211131" w:rsidRPr="00FC0FE0" w:rsidRDefault="00211131" w:rsidP="00190A72">
      <w:pPr>
        <w:pStyle w:val="IntenseQuote"/>
        <w:spacing w:before="120" w:after="0"/>
        <w:ind w:left="709" w:right="-1"/>
        <w:jc w:val="both"/>
        <w:rPr>
          <w:rFonts w:ascii="Verdana" w:hAnsi="Verdana"/>
          <w:lang w:val="en-US"/>
        </w:rPr>
      </w:pPr>
      <w:r w:rsidRPr="00FC0FE0">
        <w:rPr>
          <w:rFonts w:ascii="Verdana" w:hAnsi="Verdana"/>
          <w:lang w:val="en-US"/>
        </w:rPr>
        <w:t>Groundwater Flood Risk &amp; TAN-15</w:t>
      </w:r>
    </w:p>
    <w:p w14:paraId="45406E3A" w14:textId="77777777" w:rsidR="00211131" w:rsidRPr="00FC0FE0" w:rsidRDefault="00211131" w:rsidP="00190A72">
      <w:pPr>
        <w:pStyle w:val="IntenseQuote"/>
        <w:spacing w:before="120" w:after="120"/>
        <w:ind w:left="709" w:right="-1"/>
        <w:jc w:val="both"/>
        <w:rPr>
          <w:rFonts w:ascii="Verdana" w:hAnsi="Verdana"/>
          <w:lang w:val="en-US"/>
        </w:rPr>
      </w:pPr>
      <w:r w:rsidRPr="00FC0FE0">
        <w:rPr>
          <w:rFonts w:ascii="Verdana" w:hAnsi="Verdana"/>
          <w:lang w:val="en-US"/>
        </w:rPr>
        <w:t xml:space="preserve">TAN-15 does not specify any requirements for groundwater flood risk, other than the risk of groundwater flooding should be considered as part of an FCA. However, it would be advisable to locate developments away from areas where groundwater is less than 0.025m below the ground surface without further groundwater monitoring and detailed assessment being undertaken. </w:t>
      </w:r>
    </w:p>
    <w:p w14:paraId="1C5A1E95" w14:textId="4A3288D5" w:rsidR="00211131" w:rsidRPr="00211131" w:rsidRDefault="00211131" w:rsidP="00FA7249">
      <w:pPr>
        <w:pStyle w:val="Heading2"/>
        <w:rPr>
          <w:rFonts w:ascii="Verdana" w:hAnsi="Verdana"/>
          <w:color w:val="323E4F" w:themeColor="text2" w:themeShade="BF"/>
          <w:lang w:val="en-US"/>
        </w:rPr>
      </w:pPr>
      <w:r w:rsidRPr="00211131">
        <w:rPr>
          <w:rFonts w:ascii="Verdana" w:hAnsi="Verdana"/>
          <w:color w:val="323E4F" w:themeColor="text2" w:themeShade="BF"/>
          <w:lang w:val="en-US"/>
        </w:rPr>
        <w:t xml:space="preserve">Sewer flooding </w:t>
      </w:r>
    </w:p>
    <w:p w14:paraId="0FB83A09" w14:textId="4869C084" w:rsidR="00211131" w:rsidRDefault="00211131" w:rsidP="00FC0FE0">
      <w:pPr>
        <w:pStyle w:val="ListParagraph"/>
      </w:pPr>
      <w:r w:rsidRPr="00211131">
        <w:t>DCWW</w:t>
      </w:r>
      <w:r>
        <w:t xml:space="preserve"> is responsible for sewer infrastructure across the study area, and they record incidents of sewer flooding across Wales.</w:t>
      </w:r>
    </w:p>
    <w:p w14:paraId="6FD485AE" w14:textId="2584773F" w:rsidR="00211131" w:rsidRDefault="00211131" w:rsidP="00FC0FE0">
      <w:pPr>
        <w:pStyle w:val="ListParagraph"/>
      </w:pPr>
      <w:r>
        <w:t xml:space="preserve">DCWW have provided detail of historic incidents and active risk areas. Historical flooding incidents are recorded relating to public foul, combined, or surface water sewers. These records display the number of properties that experience internal and/or external flooding. A summary of the spatial distribution of historic sewer flooding by electoral ward is summarised in </w:t>
      </w:r>
      <w:r>
        <w:fldChar w:fldCharType="begin"/>
      </w:r>
      <w:r>
        <w:instrText xml:space="preserve"> REF _Ref104212464 \h </w:instrText>
      </w:r>
      <w:r w:rsidR="00FA7249">
        <w:instrText xml:space="preserve"> \* MERGEFORMAT </w:instrText>
      </w:r>
      <w:r>
        <w:fldChar w:fldCharType="separate"/>
      </w:r>
      <w:r w:rsidRPr="002374A0">
        <w:rPr>
          <w:color w:val="323E4F" w:themeColor="text2" w:themeShade="BF"/>
        </w:rPr>
        <w:t xml:space="preserve">Table </w:t>
      </w:r>
      <w:r w:rsidRPr="002374A0">
        <w:rPr>
          <w:noProof/>
          <w:color w:val="323E4F" w:themeColor="text2" w:themeShade="BF"/>
        </w:rPr>
        <w:t>1</w:t>
      </w:r>
      <w:r w:rsidRPr="002374A0">
        <w:rPr>
          <w:color w:val="323E4F" w:themeColor="text2" w:themeShade="BF"/>
        </w:rPr>
        <w:noBreakHyphen/>
      </w:r>
      <w:r w:rsidRPr="002374A0">
        <w:rPr>
          <w:noProof/>
          <w:color w:val="323E4F" w:themeColor="text2" w:themeShade="BF"/>
        </w:rPr>
        <w:t>2</w:t>
      </w:r>
      <w:r>
        <w:fldChar w:fldCharType="end"/>
      </w:r>
      <w:r>
        <w:t xml:space="preserve"> of Section </w:t>
      </w:r>
      <w:r>
        <w:fldChar w:fldCharType="begin"/>
      </w:r>
      <w:r>
        <w:instrText xml:space="preserve"> REF _Ref104280974 \r \h </w:instrText>
      </w:r>
      <w:r w:rsidR="00FA7249">
        <w:instrText xml:space="preserve"> \* MERGEFORMAT </w:instrText>
      </w:r>
      <w:r>
        <w:fldChar w:fldCharType="separate"/>
      </w:r>
      <w:r>
        <w:t>1.1</w:t>
      </w:r>
      <w:r>
        <w:fldChar w:fldCharType="end"/>
      </w:r>
      <w:r>
        <w:t xml:space="preserve">. </w:t>
      </w:r>
      <w:r w:rsidR="00D773E0">
        <w:t xml:space="preserve">This data shows that the ward with the highest number of flood incidents are Llangwm and Haverfordwest: Castle, with 10 incidents of sewer flooding. </w:t>
      </w:r>
    </w:p>
    <w:p w14:paraId="5369BCEF" w14:textId="5795A47D" w:rsidR="00D773E0" w:rsidRDefault="00D773E0" w:rsidP="00FC0FE0">
      <w:pPr>
        <w:pStyle w:val="ListParagraph"/>
      </w:pPr>
      <w:r>
        <w:t xml:space="preserve">DCWW are working to reduce the number of sewer flooding incidents by investing in maintenance and improvements to the sewer network. </w:t>
      </w:r>
    </w:p>
    <w:p w14:paraId="0FB56A03" w14:textId="638378CC" w:rsidR="00D773E0" w:rsidRDefault="00D773E0" w:rsidP="00FC0FE0">
      <w:pPr>
        <w:pStyle w:val="ListParagraph"/>
      </w:pPr>
      <w:r>
        <w:t xml:space="preserve">DCWW has not provided any information regarding the predicted flood risk from the sewerage network. </w:t>
      </w:r>
    </w:p>
    <w:p w14:paraId="3DA70FB1" w14:textId="1FDFE312" w:rsidR="00D773E0" w:rsidRPr="00FC0FE0" w:rsidRDefault="00D773E0" w:rsidP="00190A72">
      <w:pPr>
        <w:pStyle w:val="IntenseQuote"/>
        <w:spacing w:before="120" w:after="0"/>
        <w:ind w:left="709" w:right="-1"/>
        <w:jc w:val="both"/>
        <w:rPr>
          <w:rFonts w:ascii="Verdana" w:hAnsi="Verdana"/>
          <w:lang w:val="en-US"/>
        </w:rPr>
      </w:pPr>
      <w:r w:rsidRPr="00FC0FE0">
        <w:rPr>
          <w:rFonts w:ascii="Verdana" w:hAnsi="Verdana"/>
          <w:lang w:val="en-US"/>
        </w:rPr>
        <w:t xml:space="preserve">Flood Risk from Sewers &amp; TAN-15 </w:t>
      </w:r>
    </w:p>
    <w:p w14:paraId="6B16DA64" w14:textId="185056CE" w:rsidR="00D773E0" w:rsidRPr="00FC0FE0" w:rsidRDefault="00D773E0" w:rsidP="00190A72">
      <w:pPr>
        <w:pStyle w:val="IntenseQuote"/>
        <w:spacing w:before="120" w:after="0"/>
        <w:ind w:left="709" w:right="-1"/>
        <w:jc w:val="both"/>
        <w:rPr>
          <w:rFonts w:ascii="Verdana" w:hAnsi="Verdana"/>
          <w:lang w:val="en-US"/>
        </w:rPr>
      </w:pPr>
      <w:r w:rsidRPr="00FC0FE0">
        <w:rPr>
          <w:rFonts w:ascii="Verdana" w:hAnsi="Verdana"/>
          <w:lang w:val="en-US"/>
        </w:rPr>
        <w:t xml:space="preserve">TAN-15 does not specify any requirements for sewer flood risk, other than that it should be considered as part of an FCA. The LLFA and DCWW should be consulted to provide specific advice on any known history of sewer flooding and any remedial action taken. </w:t>
      </w:r>
    </w:p>
    <w:p w14:paraId="5D1EDCE6" w14:textId="0C7F068D" w:rsidR="00D773E0" w:rsidRPr="00D773E0" w:rsidRDefault="00D773E0" w:rsidP="00FA7249">
      <w:pPr>
        <w:pStyle w:val="Heading2"/>
        <w:rPr>
          <w:rFonts w:ascii="Verdana" w:hAnsi="Verdana"/>
          <w:color w:val="323E4F" w:themeColor="text2" w:themeShade="BF"/>
          <w:lang w:val="en-US"/>
        </w:rPr>
      </w:pPr>
      <w:r w:rsidRPr="00D773E0">
        <w:rPr>
          <w:rFonts w:ascii="Verdana" w:hAnsi="Verdana"/>
          <w:color w:val="323E4F" w:themeColor="text2" w:themeShade="BF"/>
          <w:lang w:val="en-US"/>
        </w:rPr>
        <w:t xml:space="preserve">Flooding from artificial sources </w:t>
      </w:r>
    </w:p>
    <w:p w14:paraId="002B0F97" w14:textId="19518225" w:rsidR="00D773E0" w:rsidRDefault="00D773E0" w:rsidP="00FC0FE0">
      <w:pPr>
        <w:pStyle w:val="ListParagraph"/>
      </w:pPr>
      <w:r w:rsidRPr="00D838E1">
        <w:t xml:space="preserve">Artificial sources of flooding include reservoirs upstream of the county which pose a flood risk to the Pembrokeshire area. Maps showing the potential flood risk from reservoirs are provided in </w:t>
      </w:r>
      <w:r w:rsidRPr="00606B72">
        <w:t xml:space="preserve">Appendix </w:t>
      </w:r>
      <w:r w:rsidR="00D838E1" w:rsidRPr="00D838E1">
        <w:t>C2</w:t>
      </w:r>
      <w:r w:rsidRPr="00D838E1">
        <w:t>. The reservoirs which pose a flood risk to the county are:</w:t>
      </w:r>
      <w:r>
        <w:t xml:space="preserve"> </w:t>
      </w:r>
    </w:p>
    <w:p w14:paraId="3ABBC9E4" w14:textId="5E450E33" w:rsidR="00D773E0" w:rsidRPr="00D773E0" w:rsidRDefault="00D773E0" w:rsidP="00FC0FE0">
      <w:pPr>
        <w:pStyle w:val="ListParagraph"/>
        <w:numPr>
          <w:ilvl w:val="0"/>
          <w:numId w:val="11"/>
        </w:numPr>
        <w:rPr>
          <w:sz w:val="22"/>
          <w:szCs w:val="22"/>
        </w:rPr>
      </w:pPr>
      <w:r w:rsidRPr="00D773E0">
        <w:rPr>
          <w:shd w:val="clear" w:color="auto" w:fill="FFFFFF"/>
        </w:rPr>
        <w:t>Pont-Y-Cerbyd Reservoir</w:t>
      </w:r>
    </w:p>
    <w:p w14:paraId="1A3EA022" w14:textId="025CE368" w:rsidR="00D773E0" w:rsidRPr="00D773E0" w:rsidRDefault="00D773E0" w:rsidP="00FC0FE0">
      <w:pPr>
        <w:pStyle w:val="ListParagraph"/>
        <w:numPr>
          <w:ilvl w:val="0"/>
          <w:numId w:val="11"/>
        </w:numPr>
        <w:rPr>
          <w:sz w:val="22"/>
          <w:szCs w:val="22"/>
        </w:rPr>
      </w:pPr>
      <w:r w:rsidRPr="00D773E0">
        <w:rPr>
          <w:shd w:val="clear" w:color="auto" w:fill="FFFFFF"/>
        </w:rPr>
        <w:t>Rosebush (Prescelly)</w:t>
      </w:r>
    </w:p>
    <w:p w14:paraId="408CB0D2" w14:textId="5255BDE3" w:rsidR="00D773E0" w:rsidRPr="00D773E0" w:rsidRDefault="00D773E0" w:rsidP="00FC0FE0">
      <w:pPr>
        <w:pStyle w:val="ListParagraph"/>
        <w:numPr>
          <w:ilvl w:val="0"/>
          <w:numId w:val="11"/>
        </w:numPr>
        <w:rPr>
          <w:sz w:val="22"/>
          <w:szCs w:val="22"/>
        </w:rPr>
      </w:pPr>
      <w:r w:rsidRPr="00D773E0">
        <w:rPr>
          <w:shd w:val="clear" w:color="auto" w:fill="FFFFFF"/>
        </w:rPr>
        <w:t>Llys-y-Fran</w:t>
      </w:r>
    </w:p>
    <w:p w14:paraId="3E6290E5" w14:textId="2EC4A4E5" w:rsidR="00D773E0" w:rsidRPr="00D773E0" w:rsidRDefault="00D773E0" w:rsidP="00FC0FE0">
      <w:pPr>
        <w:pStyle w:val="ListParagraph"/>
        <w:numPr>
          <w:ilvl w:val="0"/>
          <w:numId w:val="11"/>
        </w:numPr>
        <w:rPr>
          <w:sz w:val="22"/>
          <w:szCs w:val="22"/>
        </w:rPr>
      </w:pPr>
      <w:r w:rsidRPr="00D773E0">
        <w:rPr>
          <w:shd w:val="clear" w:color="auto" w:fill="FFFFFF"/>
        </w:rPr>
        <w:t>Carew Mill Pond</w:t>
      </w:r>
    </w:p>
    <w:p w14:paraId="48F6AB79" w14:textId="3F5F0454" w:rsidR="00D773E0" w:rsidRPr="00D773E0" w:rsidRDefault="00D773E0" w:rsidP="00FC0FE0">
      <w:pPr>
        <w:pStyle w:val="ListParagraph"/>
        <w:numPr>
          <w:ilvl w:val="0"/>
          <w:numId w:val="11"/>
        </w:numPr>
        <w:rPr>
          <w:sz w:val="22"/>
          <w:szCs w:val="22"/>
        </w:rPr>
      </w:pPr>
      <w:r w:rsidRPr="00D773E0">
        <w:rPr>
          <w:shd w:val="clear" w:color="auto" w:fill="FFFFFF"/>
        </w:rPr>
        <w:t>Skim Ponds</w:t>
      </w:r>
    </w:p>
    <w:p w14:paraId="3B35E002" w14:textId="1258A31B" w:rsidR="00D773E0" w:rsidRPr="00D773E0" w:rsidRDefault="00D773E0" w:rsidP="00FC0FE0">
      <w:pPr>
        <w:pStyle w:val="ListParagraph"/>
        <w:numPr>
          <w:ilvl w:val="0"/>
          <w:numId w:val="11"/>
        </w:numPr>
        <w:rPr>
          <w:sz w:val="22"/>
          <w:szCs w:val="22"/>
        </w:rPr>
      </w:pPr>
      <w:r w:rsidRPr="00D773E0">
        <w:rPr>
          <w:shd w:val="clear" w:color="auto" w:fill="FFFFFF"/>
        </w:rPr>
        <w:t>Crude Impounding Basin</w:t>
      </w:r>
    </w:p>
    <w:p w14:paraId="6D75F588" w14:textId="3934B10F" w:rsidR="00D773E0" w:rsidRPr="00D773E0" w:rsidRDefault="00D773E0" w:rsidP="00FC0FE0">
      <w:pPr>
        <w:pStyle w:val="ListParagraph"/>
        <w:numPr>
          <w:ilvl w:val="0"/>
          <w:numId w:val="11"/>
        </w:numPr>
        <w:rPr>
          <w:sz w:val="22"/>
          <w:szCs w:val="22"/>
        </w:rPr>
      </w:pPr>
      <w:r w:rsidRPr="00D773E0">
        <w:rPr>
          <w:shd w:val="clear" w:color="auto" w:fill="FFFFFF"/>
        </w:rPr>
        <w:t xml:space="preserve">Texaco West </w:t>
      </w:r>
    </w:p>
    <w:p w14:paraId="35795FB2" w14:textId="7736528A" w:rsidR="00D773E0" w:rsidRPr="00D773E0" w:rsidRDefault="00D773E0" w:rsidP="00FC0FE0">
      <w:pPr>
        <w:pStyle w:val="ListParagraph"/>
        <w:numPr>
          <w:ilvl w:val="0"/>
          <w:numId w:val="11"/>
        </w:numPr>
        <w:rPr>
          <w:sz w:val="22"/>
          <w:szCs w:val="22"/>
        </w:rPr>
      </w:pPr>
      <w:r w:rsidRPr="00D773E0">
        <w:rPr>
          <w:shd w:val="clear" w:color="auto" w:fill="FFFFFF"/>
        </w:rPr>
        <w:t xml:space="preserve">Castle Pond </w:t>
      </w:r>
    </w:p>
    <w:p w14:paraId="7A096EE4" w14:textId="45C22B9C" w:rsidR="00D773E0" w:rsidRPr="00D773E0" w:rsidRDefault="00D773E0" w:rsidP="00FC0FE0">
      <w:pPr>
        <w:pStyle w:val="ListParagraph"/>
        <w:numPr>
          <w:ilvl w:val="0"/>
          <w:numId w:val="11"/>
        </w:numPr>
        <w:rPr>
          <w:sz w:val="22"/>
          <w:szCs w:val="22"/>
        </w:rPr>
      </w:pPr>
      <w:r w:rsidRPr="00D773E0">
        <w:rPr>
          <w:shd w:val="clear" w:color="auto" w:fill="FFFFFF"/>
        </w:rPr>
        <w:t>Mill Pond</w:t>
      </w:r>
    </w:p>
    <w:p w14:paraId="450FD949" w14:textId="1768AE8C" w:rsidR="00D773E0" w:rsidRPr="00D773E0" w:rsidRDefault="00D773E0" w:rsidP="00FC0FE0">
      <w:pPr>
        <w:pStyle w:val="ListParagraph"/>
        <w:numPr>
          <w:ilvl w:val="0"/>
          <w:numId w:val="11"/>
        </w:numPr>
        <w:rPr>
          <w:sz w:val="22"/>
          <w:szCs w:val="22"/>
        </w:rPr>
      </w:pPr>
      <w:r w:rsidRPr="00D773E0">
        <w:rPr>
          <w:shd w:val="clear" w:color="auto" w:fill="FFFFFF"/>
        </w:rPr>
        <w:t>West Orielton</w:t>
      </w:r>
    </w:p>
    <w:p w14:paraId="25FCFDF6" w14:textId="1DF01E48" w:rsidR="00D773E0" w:rsidRPr="00D773E0" w:rsidRDefault="00D773E0" w:rsidP="00FC0FE0">
      <w:pPr>
        <w:pStyle w:val="ListParagraph"/>
        <w:numPr>
          <w:ilvl w:val="0"/>
          <w:numId w:val="11"/>
        </w:numPr>
        <w:rPr>
          <w:sz w:val="22"/>
          <w:szCs w:val="22"/>
        </w:rPr>
      </w:pPr>
      <w:r w:rsidRPr="00D773E0">
        <w:rPr>
          <w:shd w:val="clear" w:color="auto" w:fill="FFFFFF"/>
        </w:rPr>
        <w:t>Bosherston Lake (AKA Stackpole)</w:t>
      </w:r>
    </w:p>
    <w:p w14:paraId="4C493AA2" w14:textId="77777777" w:rsidR="00290C00" w:rsidRDefault="00D773E0" w:rsidP="00FC0FE0">
      <w:pPr>
        <w:pStyle w:val="ListParagraph"/>
      </w:pPr>
      <w:r w:rsidRPr="00D773E0">
        <w:t>The NRW FRAW Flood Risk from Reservoirs</w:t>
      </w:r>
      <w:r>
        <w:t xml:space="preserve"> mapping indicates tha</w:t>
      </w:r>
      <w:r w:rsidR="00290C00">
        <w:t xml:space="preserve">t a small area to the north west of Milford Haven and an area of Pembroke is at most risk of flooding due to a reservoir breach or overtopping. The Flood Risk from Reservoirs throughout the county is otherwise confined to watercourses such as the River Cleddau. </w:t>
      </w:r>
    </w:p>
    <w:p w14:paraId="759F9B15" w14:textId="77777777" w:rsidR="00290C00" w:rsidRDefault="00290C00" w:rsidP="00FC0FE0">
      <w:pPr>
        <w:pStyle w:val="ListParagraph"/>
      </w:pPr>
      <w:r>
        <w:t xml:space="preserve">The failure of a reservoir can cause catastrophic damage due to the sudden release of large volumes of water. Reservoirs in the UK have an excellent safety record and NRW is the enforcement authority for the Reservoirs Act 1975 in England and Wales. All large reservoirs must be inspected and supervised by reservoir panel engineers. It is assumed that these reservoirs are regularly inspected, and essential safety work is carried out. Therefore, these reservoirs present minimal risk. </w:t>
      </w:r>
    </w:p>
    <w:p w14:paraId="3F1DF9C9" w14:textId="04DCD44D" w:rsidR="00290C00" w:rsidRDefault="00290C00" w:rsidP="00FA7249">
      <w:pPr>
        <w:pStyle w:val="Heading2"/>
        <w:rPr>
          <w:rFonts w:ascii="Verdana" w:hAnsi="Verdana"/>
          <w:color w:val="323E4F" w:themeColor="text2" w:themeShade="BF"/>
          <w:lang w:val="en-US"/>
        </w:rPr>
      </w:pPr>
      <w:r w:rsidRPr="00290C00">
        <w:rPr>
          <w:rFonts w:ascii="Verdana" w:hAnsi="Verdana"/>
          <w:color w:val="323E4F" w:themeColor="text2" w:themeShade="BF"/>
          <w:lang w:val="en-US"/>
        </w:rPr>
        <w:t>Changes on understanding of flood risk</w:t>
      </w:r>
    </w:p>
    <w:p w14:paraId="26C95202" w14:textId="41FF7216" w:rsidR="00290C00" w:rsidRPr="00290C00" w:rsidRDefault="00290C00" w:rsidP="00FA7249">
      <w:pPr>
        <w:ind w:left="709"/>
        <w:rPr>
          <w:rFonts w:ascii="Verdana" w:hAnsi="Verdana"/>
          <w:b/>
          <w:bCs/>
          <w:color w:val="323E4F" w:themeColor="text2" w:themeShade="BF"/>
          <w:lang w:val="en-US"/>
        </w:rPr>
      </w:pPr>
      <w:r w:rsidRPr="00290C00">
        <w:rPr>
          <w:rFonts w:ascii="Verdana" w:hAnsi="Verdana"/>
          <w:b/>
          <w:bCs/>
          <w:color w:val="323E4F" w:themeColor="text2" w:themeShade="BF"/>
          <w:lang w:val="en-US"/>
        </w:rPr>
        <w:t xml:space="preserve">FCERM Capital Investment </w:t>
      </w:r>
    </w:p>
    <w:p w14:paraId="33274708" w14:textId="3B99DCE2" w:rsidR="00290C00" w:rsidRDefault="00290C00" w:rsidP="00FC0FE0">
      <w:pPr>
        <w:pStyle w:val="ListParagraph"/>
      </w:pPr>
      <w:r>
        <w:t xml:space="preserve">Pembrokeshire County Council have the </w:t>
      </w:r>
      <w:r w:rsidRPr="00290C00">
        <w:rPr>
          <w:b/>
          <w:bCs/>
        </w:rPr>
        <w:t>Ritec Culvert Assessment, Tenby</w:t>
      </w:r>
      <w:r>
        <w:t xml:space="preserve"> which is undergoing appraisal between 2022-2024. It is programmed to undertake construction of this project from 2025. </w:t>
      </w:r>
    </w:p>
    <w:p w14:paraId="18BB93AF" w14:textId="6F1D6249" w:rsidR="00290C00" w:rsidRDefault="00290C00" w:rsidP="00FA7249">
      <w:pPr>
        <w:ind w:left="709"/>
        <w:rPr>
          <w:rFonts w:ascii="Verdana" w:hAnsi="Verdana"/>
          <w:lang w:val="en-US"/>
        </w:rPr>
      </w:pPr>
    </w:p>
    <w:p w14:paraId="55506FD2" w14:textId="28B53404" w:rsidR="00290C00" w:rsidRDefault="00290C00" w:rsidP="00FA7249">
      <w:pPr>
        <w:ind w:left="709"/>
        <w:rPr>
          <w:rFonts w:ascii="Verdana" w:hAnsi="Verdana"/>
          <w:b/>
          <w:bCs/>
          <w:lang w:val="en-US"/>
        </w:rPr>
      </w:pPr>
      <w:r>
        <w:rPr>
          <w:rFonts w:ascii="Verdana" w:hAnsi="Verdana"/>
          <w:b/>
          <w:bCs/>
          <w:lang w:val="en-US"/>
        </w:rPr>
        <w:t xml:space="preserve">Future FMfP improvements </w:t>
      </w:r>
    </w:p>
    <w:p w14:paraId="2C467427" w14:textId="006D5B17" w:rsidR="00290C00" w:rsidRDefault="00290C00" w:rsidP="00FC0FE0">
      <w:pPr>
        <w:pStyle w:val="ListParagraph"/>
      </w:pPr>
      <w:r>
        <w:t xml:space="preserve">The locations listed below are covered by existing detailed NRW flood models which are expected to be incorporated into the Flood Map for Planning through future routine updates. Where NRW have provided an indication of timescales for these updates, this is provided in brackets. </w:t>
      </w:r>
    </w:p>
    <w:p w14:paraId="7E4C3B46" w14:textId="0C832C0F" w:rsidR="00862340" w:rsidRDefault="00862340" w:rsidP="00FC0FE0">
      <w:pPr>
        <w:pStyle w:val="ListParagraph"/>
        <w:numPr>
          <w:ilvl w:val="0"/>
          <w:numId w:val="12"/>
        </w:numPr>
      </w:pPr>
      <w:r>
        <w:t>Begelly (</w:t>
      </w:r>
      <w:r w:rsidR="00FC0FE0">
        <w:t>date unknown</w:t>
      </w:r>
      <w:r>
        <w:t xml:space="preserve">) </w:t>
      </w:r>
    </w:p>
    <w:p w14:paraId="7855F8E5" w14:textId="52C2BE4E" w:rsidR="00172831" w:rsidRPr="00FC0FE0" w:rsidRDefault="00862340" w:rsidP="00FC0FE0">
      <w:pPr>
        <w:pStyle w:val="ListParagraph"/>
        <w:numPr>
          <w:ilvl w:val="0"/>
          <w:numId w:val="12"/>
        </w:numPr>
      </w:pPr>
      <w:r>
        <w:t xml:space="preserve">Haverfordwest </w:t>
      </w:r>
      <w:r w:rsidR="00FC0FE0">
        <w:t>(date unknown</w:t>
      </w:r>
      <w:r>
        <w:t xml:space="preserve">) </w:t>
      </w:r>
      <w:r w:rsidR="00290C00" w:rsidRPr="00FC0FE0">
        <w:t xml:space="preserve"> </w:t>
      </w:r>
    </w:p>
    <w:sectPr w:rsidR="00172831" w:rsidRPr="00FC0FE0" w:rsidSect="00BD11CC">
      <w:headerReference w:type="default" r:id="rId11"/>
      <w:footerReference w:type="default" r:id="rId12"/>
      <w:headerReference w:type="first" r:id="rId13"/>
      <w:footerReference w:type="first" r:id="rId14"/>
      <w:pgSz w:w="11906" w:h="16838" w:code="9"/>
      <w:pgMar w:top="1584" w:right="1134" w:bottom="1134" w:left="1134" w:header="42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345D9" w14:textId="77777777" w:rsidR="00553C53" w:rsidRDefault="00553C53">
      <w:r>
        <w:separator/>
      </w:r>
    </w:p>
  </w:endnote>
  <w:endnote w:type="continuationSeparator" w:id="0">
    <w:p w14:paraId="034BBDB6" w14:textId="77777777" w:rsidR="00553C53" w:rsidRDefault="0055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eastAsia="Calibri" w:hAnsi="Verdana"/>
        <w:lang w:eastAsia="en-GB"/>
      </w:rPr>
      <w:id w:val="-908694176"/>
      <w:docPartObj>
        <w:docPartGallery w:val="Page Numbers (Bottom of Page)"/>
        <w:docPartUnique/>
      </w:docPartObj>
    </w:sdtPr>
    <w:sdtEndPr>
      <w:rPr>
        <w:noProof/>
      </w:rPr>
    </w:sdtEndPr>
    <w:sdtContent>
      <w:p w14:paraId="5CB26936" w14:textId="38A53231" w:rsidR="00BD11CC" w:rsidRPr="00BD11CC" w:rsidRDefault="00BD11CC" w:rsidP="00BD11CC">
        <w:pPr>
          <w:tabs>
            <w:tab w:val="center" w:pos="4513"/>
            <w:tab w:val="right" w:pos="9026"/>
          </w:tabs>
          <w:ind w:left="720" w:right="720"/>
          <w:jc w:val="right"/>
          <w:rPr>
            <w:rFonts w:ascii="Verdana" w:eastAsia="Calibri" w:hAnsi="Verdana"/>
            <w:noProof/>
            <w:lang w:eastAsia="en-GB"/>
          </w:rPr>
        </w:pPr>
        <w:r w:rsidRPr="00BD11CC">
          <w:rPr>
            <w:rFonts w:ascii="Verdana" w:eastAsia="Calibri" w:hAnsi="Verdana"/>
            <w:lang w:eastAsia="en-GB"/>
          </w:rPr>
          <w:fldChar w:fldCharType="begin"/>
        </w:r>
        <w:r w:rsidRPr="00BD11CC">
          <w:rPr>
            <w:rFonts w:ascii="Verdana" w:eastAsia="Calibri" w:hAnsi="Verdana"/>
            <w:lang w:eastAsia="en-GB"/>
          </w:rPr>
          <w:instrText xml:space="preserve"> PAGE   \* MERGEFORMAT </w:instrText>
        </w:r>
        <w:r w:rsidRPr="00BD11CC">
          <w:rPr>
            <w:rFonts w:ascii="Verdana" w:eastAsia="Calibri" w:hAnsi="Verdana"/>
            <w:lang w:eastAsia="en-GB"/>
          </w:rPr>
          <w:fldChar w:fldCharType="separate"/>
        </w:r>
        <w:r w:rsidR="003973D3">
          <w:rPr>
            <w:rFonts w:ascii="Verdana" w:eastAsia="Calibri" w:hAnsi="Verdana"/>
            <w:noProof/>
            <w:lang w:eastAsia="en-GB"/>
          </w:rPr>
          <w:t>1</w:t>
        </w:r>
        <w:r w:rsidRPr="00BD11CC">
          <w:rPr>
            <w:rFonts w:ascii="Verdana" w:eastAsia="Calibri" w:hAnsi="Verdana"/>
            <w:noProof/>
            <w:lang w:eastAsia="en-GB"/>
          </w:rPr>
          <w:fldChar w:fldCharType="end"/>
        </w:r>
      </w:p>
    </w:sdtContent>
  </w:sdt>
  <w:p w14:paraId="3F664C4C" w14:textId="77777777" w:rsidR="004A76B6" w:rsidRPr="00BD11CC" w:rsidRDefault="004A76B6" w:rsidP="00BD1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4" w:type="dxa"/>
      <w:tblLayout w:type="fixed"/>
      <w:tblLook w:val="0000" w:firstRow="0" w:lastRow="0" w:firstColumn="0" w:lastColumn="0" w:noHBand="0" w:noVBand="0"/>
    </w:tblPr>
    <w:tblGrid>
      <w:gridCol w:w="8789"/>
      <w:gridCol w:w="1276"/>
    </w:tblGrid>
    <w:tr w:rsidR="004A76B6" w14:paraId="0B63B444" w14:textId="77777777">
      <w:tc>
        <w:tcPr>
          <w:tcW w:w="8789" w:type="dxa"/>
          <w:tcBorders>
            <w:top w:val="single" w:sz="8" w:space="0" w:color="auto"/>
          </w:tcBorders>
        </w:tcPr>
        <w:p w14:paraId="40CF61E0" w14:textId="77777777" w:rsidR="004A76B6" w:rsidRDefault="004A76B6">
          <w:r>
            <w:t>JBA Consulting</w:t>
          </w:r>
        </w:p>
        <w:p w14:paraId="6EEA9C86" w14:textId="77777777" w:rsidR="004A76B6" w:rsidRDefault="004A76B6">
          <w:r>
            <w:t>South Barn, Broughton Hall, Skipton, North Yorkshire, BD23 3AE, UK</w:t>
          </w:r>
        </w:p>
      </w:tc>
      <w:tc>
        <w:tcPr>
          <w:tcW w:w="1276" w:type="dxa"/>
          <w:tcBorders>
            <w:top w:val="single" w:sz="8" w:space="0" w:color="auto"/>
          </w:tcBorders>
        </w:tcPr>
        <w:p w14:paraId="3983ABD4" w14:textId="77777777" w:rsidR="004A76B6" w:rsidRDefault="004A76B6">
          <w:pPr>
            <w:rPr>
              <w:b/>
              <w:sz w:val="16"/>
            </w:rPr>
          </w:pPr>
          <w:r>
            <w:rPr>
              <w:b/>
              <w:snapToGrid w:val="0"/>
              <w:sz w:val="16"/>
            </w:rPr>
            <w:t xml:space="preserve">Page </w:t>
          </w:r>
          <w:r>
            <w:rPr>
              <w:b/>
              <w:snapToGrid w:val="0"/>
              <w:sz w:val="16"/>
            </w:rPr>
            <w:fldChar w:fldCharType="begin"/>
          </w:r>
          <w:r>
            <w:rPr>
              <w:b/>
              <w:snapToGrid w:val="0"/>
              <w:sz w:val="16"/>
            </w:rPr>
            <w:instrText xml:space="preserve"> PAGE </w:instrText>
          </w:r>
          <w:r>
            <w:rPr>
              <w:b/>
              <w:snapToGrid w:val="0"/>
              <w:sz w:val="16"/>
            </w:rPr>
            <w:fldChar w:fldCharType="separate"/>
          </w:r>
          <w:r>
            <w:rPr>
              <w:b/>
              <w:noProof/>
              <w:snapToGrid w:val="0"/>
              <w:sz w:val="16"/>
            </w:rPr>
            <w:t>3</w:t>
          </w:r>
          <w:r>
            <w:rPr>
              <w:b/>
              <w:snapToGrid w:val="0"/>
              <w:sz w:val="16"/>
            </w:rPr>
            <w:fldChar w:fldCharType="end"/>
          </w:r>
          <w:r>
            <w:rPr>
              <w:b/>
              <w:snapToGrid w:val="0"/>
              <w:sz w:val="16"/>
            </w:rPr>
            <w:t xml:space="preserve"> of </w:t>
          </w:r>
          <w:r>
            <w:rPr>
              <w:b/>
              <w:snapToGrid w:val="0"/>
              <w:sz w:val="16"/>
            </w:rPr>
            <w:fldChar w:fldCharType="begin"/>
          </w:r>
          <w:r>
            <w:rPr>
              <w:b/>
              <w:snapToGrid w:val="0"/>
              <w:sz w:val="16"/>
            </w:rPr>
            <w:instrText xml:space="preserve"> NUMPAGES </w:instrText>
          </w:r>
          <w:r>
            <w:rPr>
              <w:b/>
              <w:snapToGrid w:val="0"/>
              <w:sz w:val="16"/>
            </w:rPr>
            <w:fldChar w:fldCharType="separate"/>
          </w:r>
          <w:r w:rsidR="00753ED9">
            <w:rPr>
              <w:b/>
              <w:noProof/>
              <w:snapToGrid w:val="0"/>
              <w:sz w:val="16"/>
            </w:rPr>
            <w:t>1</w:t>
          </w:r>
          <w:r>
            <w:rPr>
              <w:b/>
              <w:snapToGrid w:val="0"/>
              <w:sz w:val="16"/>
            </w:rPr>
            <w:fldChar w:fldCharType="end"/>
          </w:r>
        </w:p>
      </w:tc>
    </w:tr>
    <w:tr w:rsidR="004A76B6" w14:paraId="14CBEEED" w14:textId="77777777">
      <w:tc>
        <w:tcPr>
          <w:tcW w:w="8789" w:type="dxa"/>
        </w:tcPr>
        <w:p w14:paraId="0B075CCA" w14:textId="77777777" w:rsidR="004A76B6" w:rsidRDefault="00BD11CC">
          <w:fldSimple w:instr=" FILENAME \p  \* MERGEFORMAT ">
            <w:r w:rsidR="00553C53">
              <w:rPr>
                <w:noProof/>
              </w:rPr>
              <w:t>Document2</w:t>
            </w:r>
          </w:fldSimple>
        </w:p>
      </w:tc>
      <w:tc>
        <w:tcPr>
          <w:tcW w:w="1276" w:type="dxa"/>
        </w:tcPr>
        <w:p w14:paraId="347F5AD2" w14:textId="77777777" w:rsidR="004A76B6" w:rsidRDefault="004A76B6"/>
      </w:tc>
    </w:tr>
  </w:tbl>
  <w:p w14:paraId="6E99BC42" w14:textId="77777777" w:rsidR="004A76B6" w:rsidRDefault="004A7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4EED" w14:textId="77777777" w:rsidR="00553C53" w:rsidRDefault="00553C53">
      <w:r>
        <w:separator/>
      </w:r>
    </w:p>
  </w:footnote>
  <w:footnote w:type="continuationSeparator" w:id="0">
    <w:p w14:paraId="054E22DC" w14:textId="77777777" w:rsidR="00553C53" w:rsidRDefault="0055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05B18" w14:textId="4C0B8BBB" w:rsidR="004A76B6" w:rsidRDefault="00BD11CC">
    <w:pPr>
      <w:pStyle w:val="Header"/>
    </w:pPr>
    <w:r>
      <w:rPr>
        <w:noProof/>
        <w:lang w:eastAsia="en-GB"/>
      </w:rPr>
      <w:drawing>
        <wp:anchor distT="0" distB="0" distL="114300" distR="114300" simplePos="0" relativeHeight="251658240" behindDoc="1" locked="0" layoutInCell="1" allowOverlap="1" wp14:anchorId="4ADF8505" wp14:editId="16DAF74A">
          <wp:simplePos x="0" y="0"/>
          <wp:positionH relativeFrom="column">
            <wp:posOffset>-701040</wp:posOffset>
          </wp:positionH>
          <wp:positionV relativeFrom="paragraph">
            <wp:posOffset>-369570</wp:posOffset>
          </wp:positionV>
          <wp:extent cx="7541260" cy="10662920"/>
          <wp:effectExtent l="0" t="0" r="2540" b="508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62920"/>
                  </a:xfrm>
                  <a:prstGeom prst="rect">
                    <a:avLst/>
                  </a:prstGeom>
                  <a:noFill/>
                </pic:spPr>
              </pic:pic>
            </a:graphicData>
          </a:graphic>
          <wp14:sizeRelH relativeFrom="page">
            <wp14:pctWidth>0</wp14:pctWidth>
          </wp14:sizeRelH>
          <wp14:sizeRelV relativeFrom="page">
            <wp14:pctHeight>0</wp14:pctHeight>
          </wp14:sizeRelV>
        </wp:anchor>
      </w:drawing>
    </w:r>
  </w:p>
  <w:p w14:paraId="21A3A118" w14:textId="77777777" w:rsidR="004A76B6" w:rsidRDefault="004A7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4" w:type="dxa"/>
      <w:tblLayout w:type="fixed"/>
      <w:tblLook w:val="0000" w:firstRow="0" w:lastRow="0" w:firstColumn="0" w:lastColumn="0" w:noHBand="0" w:noVBand="0"/>
    </w:tblPr>
    <w:tblGrid>
      <w:gridCol w:w="1985"/>
      <w:gridCol w:w="5528"/>
      <w:gridCol w:w="1276"/>
      <w:gridCol w:w="1276"/>
    </w:tblGrid>
    <w:tr w:rsidR="004A76B6" w14:paraId="6892E98E" w14:textId="77777777">
      <w:trPr>
        <w:cantSplit/>
        <w:trHeight w:hRule="exact" w:val="992"/>
      </w:trPr>
      <w:tc>
        <w:tcPr>
          <w:tcW w:w="7513" w:type="dxa"/>
          <w:gridSpan w:val="2"/>
        </w:tcPr>
        <w:p w14:paraId="0C6DCDB4" w14:textId="77777777" w:rsidR="004A76B6" w:rsidRDefault="004A76B6">
          <w:pPr>
            <w:pStyle w:val="JBAHeading1"/>
          </w:pPr>
          <w:r>
            <w:t>NOTE TO FILE</w:t>
          </w:r>
        </w:p>
        <w:p w14:paraId="6B7932AD" w14:textId="77777777" w:rsidR="004A76B6" w:rsidRDefault="004A76B6">
          <w:pPr>
            <w:rPr>
              <w:bCs/>
              <w:sz w:val="28"/>
            </w:rPr>
          </w:pPr>
        </w:p>
      </w:tc>
      <w:tc>
        <w:tcPr>
          <w:tcW w:w="2552" w:type="dxa"/>
          <w:gridSpan w:val="2"/>
          <w:vMerge w:val="restart"/>
        </w:tcPr>
        <w:p w14:paraId="239A1135" w14:textId="66BFCAFA" w:rsidR="004A76B6" w:rsidRDefault="00553C53">
          <w:pPr>
            <w:jc w:val="right"/>
          </w:pPr>
          <w:r>
            <w:rPr>
              <w:noProof/>
              <w:lang w:eastAsia="en-GB"/>
            </w:rPr>
            <w:drawing>
              <wp:inline distT="0" distB="0" distL="0" distR="0" wp14:anchorId="09649EF5" wp14:editId="701EC02F">
                <wp:extent cx="1360805" cy="1060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1060450"/>
                        </a:xfrm>
                        <a:prstGeom prst="rect">
                          <a:avLst/>
                        </a:prstGeom>
                        <a:noFill/>
                        <a:ln>
                          <a:noFill/>
                        </a:ln>
                      </pic:spPr>
                    </pic:pic>
                  </a:graphicData>
                </a:graphic>
              </wp:inline>
            </w:drawing>
          </w:r>
        </w:p>
      </w:tc>
    </w:tr>
    <w:tr w:rsidR="004A76B6" w14:paraId="6B3F4CDB" w14:textId="77777777">
      <w:trPr>
        <w:cantSplit/>
        <w:trHeight w:val="227"/>
      </w:trPr>
      <w:tc>
        <w:tcPr>
          <w:tcW w:w="1985" w:type="dxa"/>
          <w:vAlign w:val="center"/>
        </w:tcPr>
        <w:p w14:paraId="6716DB7A" w14:textId="77777777" w:rsidR="004A76B6" w:rsidRDefault="004A76B6">
          <w:pPr>
            <w:pStyle w:val="JBAHeading2"/>
          </w:pPr>
          <w:r>
            <w:t>JBA Project Code</w:t>
          </w:r>
        </w:p>
      </w:tc>
      <w:tc>
        <w:tcPr>
          <w:tcW w:w="5528" w:type="dxa"/>
          <w:vAlign w:val="center"/>
        </w:tcPr>
        <w:p w14:paraId="72EED0ED" w14:textId="77777777" w:rsidR="004A76B6" w:rsidRDefault="004A76B6"/>
      </w:tc>
      <w:tc>
        <w:tcPr>
          <w:tcW w:w="2552" w:type="dxa"/>
          <w:gridSpan w:val="2"/>
          <w:vMerge/>
        </w:tcPr>
        <w:p w14:paraId="4ED20CBB" w14:textId="77777777" w:rsidR="004A76B6" w:rsidRDefault="004A76B6">
          <w:pPr>
            <w:jc w:val="right"/>
          </w:pPr>
        </w:p>
      </w:tc>
    </w:tr>
    <w:tr w:rsidR="004A76B6" w14:paraId="4F904921" w14:textId="77777777">
      <w:trPr>
        <w:cantSplit/>
        <w:trHeight w:val="227"/>
      </w:trPr>
      <w:tc>
        <w:tcPr>
          <w:tcW w:w="1985" w:type="dxa"/>
          <w:vAlign w:val="center"/>
        </w:tcPr>
        <w:p w14:paraId="76744F1D" w14:textId="77777777" w:rsidR="004A76B6" w:rsidRDefault="004A76B6">
          <w:pPr>
            <w:pStyle w:val="JBAHeading2"/>
          </w:pPr>
          <w:r>
            <w:t>Contract</w:t>
          </w:r>
        </w:p>
      </w:tc>
      <w:tc>
        <w:tcPr>
          <w:tcW w:w="5528" w:type="dxa"/>
          <w:vAlign w:val="center"/>
        </w:tcPr>
        <w:p w14:paraId="670BF88E" w14:textId="77777777" w:rsidR="004A76B6" w:rsidRDefault="004A76B6"/>
      </w:tc>
      <w:tc>
        <w:tcPr>
          <w:tcW w:w="2552" w:type="dxa"/>
          <w:gridSpan w:val="2"/>
          <w:vMerge/>
        </w:tcPr>
        <w:p w14:paraId="514B4483" w14:textId="77777777" w:rsidR="004A76B6" w:rsidRDefault="004A76B6">
          <w:pPr>
            <w:jc w:val="right"/>
          </w:pPr>
        </w:p>
      </w:tc>
    </w:tr>
    <w:tr w:rsidR="004A76B6" w14:paraId="6E60D911" w14:textId="77777777">
      <w:trPr>
        <w:cantSplit/>
        <w:trHeight w:val="227"/>
      </w:trPr>
      <w:tc>
        <w:tcPr>
          <w:tcW w:w="1985" w:type="dxa"/>
          <w:vAlign w:val="center"/>
        </w:tcPr>
        <w:p w14:paraId="6D525446" w14:textId="77777777" w:rsidR="004A76B6" w:rsidRDefault="004A76B6">
          <w:pPr>
            <w:pStyle w:val="JBAHeading2"/>
          </w:pPr>
          <w:r>
            <w:t>Client</w:t>
          </w:r>
        </w:p>
      </w:tc>
      <w:tc>
        <w:tcPr>
          <w:tcW w:w="5528" w:type="dxa"/>
          <w:vAlign w:val="center"/>
        </w:tcPr>
        <w:p w14:paraId="0A77E0BE" w14:textId="77777777" w:rsidR="004A76B6" w:rsidRDefault="004A76B6"/>
      </w:tc>
      <w:tc>
        <w:tcPr>
          <w:tcW w:w="2552" w:type="dxa"/>
          <w:gridSpan w:val="2"/>
          <w:vMerge/>
        </w:tcPr>
        <w:p w14:paraId="33F58E4C" w14:textId="77777777" w:rsidR="004A76B6" w:rsidRDefault="004A76B6">
          <w:pPr>
            <w:jc w:val="right"/>
          </w:pPr>
        </w:p>
      </w:tc>
    </w:tr>
    <w:tr w:rsidR="004A76B6" w14:paraId="01B9B727" w14:textId="77777777">
      <w:trPr>
        <w:cantSplit/>
        <w:trHeight w:val="227"/>
      </w:trPr>
      <w:tc>
        <w:tcPr>
          <w:tcW w:w="1985" w:type="dxa"/>
          <w:vAlign w:val="center"/>
        </w:tcPr>
        <w:p w14:paraId="14744AC1" w14:textId="77777777" w:rsidR="004A76B6" w:rsidRDefault="004A76B6">
          <w:pPr>
            <w:pStyle w:val="JBAHeading2"/>
          </w:pPr>
          <w:r>
            <w:t>Date</w:t>
          </w:r>
        </w:p>
      </w:tc>
      <w:tc>
        <w:tcPr>
          <w:tcW w:w="5528" w:type="dxa"/>
          <w:vAlign w:val="center"/>
        </w:tcPr>
        <w:p w14:paraId="4C647F0B" w14:textId="77777777" w:rsidR="004A76B6" w:rsidRDefault="004A76B6"/>
      </w:tc>
      <w:tc>
        <w:tcPr>
          <w:tcW w:w="2552" w:type="dxa"/>
          <w:gridSpan w:val="2"/>
        </w:tcPr>
        <w:p w14:paraId="466A93ED" w14:textId="77777777" w:rsidR="004A76B6" w:rsidRDefault="004A76B6">
          <w:pPr>
            <w:jc w:val="right"/>
            <w:rPr>
              <w:noProof/>
            </w:rPr>
          </w:pPr>
        </w:p>
      </w:tc>
    </w:tr>
    <w:tr w:rsidR="004A76B6" w14:paraId="1D12530A" w14:textId="77777777">
      <w:trPr>
        <w:cantSplit/>
        <w:trHeight w:val="227"/>
      </w:trPr>
      <w:tc>
        <w:tcPr>
          <w:tcW w:w="1985" w:type="dxa"/>
          <w:vAlign w:val="center"/>
        </w:tcPr>
        <w:p w14:paraId="4CB414A8" w14:textId="77777777" w:rsidR="004A76B6" w:rsidRDefault="004A76B6">
          <w:pPr>
            <w:pStyle w:val="JBAHeading2"/>
          </w:pPr>
          <w:r>
            <w:t>Author</w:t>
          </w:r>
        </w:p>
      </w:tc>
      <w:tc>
        <w:tcPr>
          <w:tcW w:w="5528" w:type="dxa"/>
          <w:vAlign w:val="center"/>
        </w:tcPr>
        <w:p w14:paraId="3389416F" w14:textId="77777777" w:rsidR="004A76B6" w:rsidRDefault="004A76B6"/>
      </w:tc>
      <w:tc>
        <w:tcPr>
          <w:tcW w:w="2552" w:type="dxa"/>
          <w:gridSpan w:val="2"/>
        </w:tcPr>
        <w:p w14:paraId="33A005FC" w14:textId="77777777" w:rsidR="004A76B6" w:rsidRDefault="004A76B6">
          <w:pPr>
            <w:jc w:val="right"/>
          </w:pPr>
        </w:p>
      </w:tc>
    </w:tr>
    <w:tr w:rsidR="004A76B6" w14:paraId="195730D7" w14:textId="77777777">
      <w:trPr>
        <w:cantSplit/>
        <w:trHeight w:val="227"/>
      </w:trPr>
      <w:tc>
        <w:tcPr>
          <w:tcW w:w="1985" w:type="dxa"/>
          <w:vAlign w:val="center"/>
        </w:tcPr>
        <w:p w14:paraId="63086CD7" w14:textId="77777777" w:rsidR="004A76B6" w:rsidRDefault="004A76B6">
          <w:pPr>
            <w:pStyle w:val="JBAHeading2"/>
          </w:pPr>
        </w:p>
      </w:tc>
      <w:tc>
        <w:tcPr>
          <w:tcW w:w="6804" w:type="dxa"/>
          <w:gridSpan w:val="2"/>
          <w:vAlign w:val="center"/>
        </w:tcPr>
        <w:p w14:paraId="55445583" w14:textId="77777777" w:rsidR="004A76B6" w:rsidRDefault="004A76B6"/>
      </w:tc>
      <w:tc>
        <w:tcPr>
          <w:tcW w:w="1276" w:type="dxa"/>
        </w:tcPr>
        <w:p w14:paraId="39916186" w14:textId="77777777" w:rsidR="004A76B6" w:rsidRDefault="004A76B6">
          <w:pPr>
            <w:rPr>
              <w:b/>
            </w:rPr>
          </w:pPr>
        </w:p>
      </w:tc>
    </w:tr>
    <w:tr w:rsidR="004A76B6" w14:paraId="64BD147A" w14:textId="77777777">
      <w:trPr>
        <w:cantSplit/>
        <w:trHeight w:val="227"/>
      </w:trPr>
      <w:tc>
        <w:tcPr>
          <w:tcW w:w="1985" w:type="dxa"/>
          <w:vAlign w:val="center"/>
        </w:tcPr>
        <w:p w14:paraId="40F975CE" w14:textId="77777777" w:rsidR="004A76B6" w:rsidRDefault="004A76B6">
          <w:pPr>
            <w:pStyle w:val="JBAHeading2"/>
          </w:pPr>
          <w:r>
            <w:t>Subject</w:t>
          </w:r>
        </w:p>
      </w:tc>
      <w:tc>
        <w:tcPr>
          <w:tcW w:w="6804" w:type="dxa"/>
          <w:gridSpan w:val="2"/>
          <w:vAlign w:val="center"/>
        </w:tcPr>
        <w:p w14:paraId="3D29478A" w14:textId="77777777" w:rsidR="004A76B6" w:rsidRDefault="004A76B6"/>
      </w:tc>
      <w:tc>
        <w:tcPr>
          <w:tcW w:w="1276" w:type="dxa"/>
        </w:tcPr>
        <w:p w14:paraId="73AA3B97" w14:textId="77777777" w:rsidR="004A76B6" w:rsidRDefault="004A76B6">
          <w:pPr>
            <w:rPr>
              <w:b/>
            </w:rPr>
          </w:pPr>
        </w:p>
      </w:tc>
    </w:tr>
    <w:tr w:rsidR="004A76B6" w14:paraId="11EA93A4" w14:textId="77777777">
      <w:trPr>
        <w:cantSplit/>
        <w:trHeight w:val="186"/>
      </w:trPr>
      <w:tc>
        <w:tcPr>
          <w:tcW w:w="1985" w:type="dxa"/>
          <w:tcBorders>
            <w:bottom w:val="single" w:sz="8" w:space="0" w:color="auto"/>
          </w:tcBorders>
          <w:vAlign w:val="center"/>
        </w:tcPr>
        <w:p w14:paraId="44C779A4" w14:textId="77777777" w:rsidR="004A76B6" w:rsidRDefault="004A76B6">
          <w:pPr>
            <w:pStyle w:val="JBAHeading2"/>
            <w:rPr>
              <w:b w:val="0"/>
            </w:rPr>
          </w:pPr>
        </w:p>
      </w:tc>
      <w:tc>
        <w:tcPr>
          <w:tcW w:w="8080" w:type="dxa"/>
          <w:gridSpan w:val="3"/>
          <w:tcBorders>
            <w:bottom w:val="single" w:sz="8" w:space="0" w:color="auto"/>
          </w:tcBorders>
          <w:vAlign w:val="center"/>
        </w:tcPr>
        <w:p w14:paraId="339262F1" w14:textId="77777777" w:rsidR="004A76B6" w:rsidRDefault="004A76B6">
          <w:r>
            <w:tab/>
          </w:r>
        </w:p>
      </w:tc>
    </w:tr>
    <w:tr w:rsidR="004A76B6" w14:paraId="26B05A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6F2EB71E" w14:textId="77777777" w:rsidR="004A76B6" w:rsidRDefault="004A76B6">
          <w:pPr>
            <w:pStyle w:val="JBAHeading2"/>
          </w:pPr>
        </w:p>
      </w:tc>
      <w:tc>
        <w:tcPr>
          <w:tcW w:w="6804" w:type="dxa"/>
          <w:gridSpan w:val="2"/>
          <w:tcBorders>
            <w:top w:val="nil"/>
            <w:left w:val="nil"/>
            <w:bottom w:val="nil"/>
            <w:right w:val="nil"/>
          </w:tcBorders>
        </w:tcPr>
        <w:p w14:paraId="6E33F11B" w14:textId="77777777" w:rsidR="004A76B6" w:rsidRDefault="004A76B6"/>
      </w:tc>
      <w:tc>
        <w:tcPr>
          <w:tcW w:w="1276" w:type="dxa"/>
          <w:tcBorders>
            <w:top w:val="single" w:sz="8" w:space="0" w:color="auto"/>
            <w:left w:val="nil"/>
            <w:bottom w:val="nil"/>
            <w:right w:val="nil"/>
          </w:tcBorders>
        </w:tcPr>
        <w:p w14:paraId="59B598B6" w14:textId="77777777" w:rsidR="004A76B6" w:rsidRDefault="004A76B6"/>
      </w:tc>
    </w:tr>
  </w:tbl>
  <w:p w14:paraId="56871F89" w14:textId="77777777" w:rsidR="004A76B6" w:rsidRDefault="004A7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C85"/>
    <w:multiLevelType w:val="hybridMultilevel"/>
    <w:tmpl w:val="D70CA7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2F01657"/>
    <w:multiLevelType w:val="hybridMultilevel"/>
    <w:tmpl w:val="7340F2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60D5942"/>
    <w:multiLevelType w:val="hybridMultilevel"/>
    <w:tmpl w:val="D4A44640"/>
    <w:lvl w:ilvl="0" w:tplc="7FDA2DDC">
      <w:numFmt w:val="bullet"/>
      <w:lvlText w:val=""/>
      <w:lvlJc w:val="left"/>
      <w:pPr>
        <w:ind w:left="1069" w:hanging="36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382068F8"/>
    <w:multiLevelType w:val="multilevel"/>
    <w:tmpl w:val="6770C4A2"/>
    <w:lvl w:ilvl="0">
      <w:start w:val="1"/>
      <w:numFmt w:val="decimal"/>
      <w:pStyle w:val="JBAHeading4"/>
      <w:lvlText w:val="%1"/>
      <w:lvlJc w:val="left"/>
      <w:pPr>
        <w:tabs>
          <w:tab w:val="num" w:pos="380"/>
        </w:tabs>
        <w:ind w:left="380" w:hanging="380"/>
      </w:pPr>
      <w:rPr>
        <w:rFonts w:hint="default"/>
      </w:rPr>
    </w:lvl>
    <w:lvl w:ilvl="1">
      <w:start w:val="1"/>
      <w:numFmt w:val="decimal"/>
      <w:lvlText w:val="%1.%2"/>
      <w:lvlJc w:val="left"/>
      <w:pPr>
        <w:tabs>
          <w:tab w:val="num" w:pos="851"/>
        </w:tabs>
        <w:ind w:left="851" w:hanging="47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CA17EF9"/>
    <w:multiLevelType w:val="hybridMultilevel"/>
    <w:tmpl w:val="312E33B0"/>
    <w:lvl w:ilvl="0" w:tplc="86DAF2C6">
      <w:numFmt w:val="bullet"/>
      <w:lvlText w:val=""/>
      <w:lvlJc w:val="left"/>
      <w:pPr>
        <w:ind w:left="1069" w:hanging="36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5BBF03DA"/>
    <w:multiLevelType w:val="multilevel"/>
    <w:tmpl w:val="D2FCB9F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4"/>
      <w:lvlJc w:val="left"/>
      <w:pPr>
        <w:tabs>
          <w:tab w:val="num" w:pos="720"/>
        </w:tabs>
        <w:ind w:left="720" w:hanging="72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DDF2CEA"/>
    <w:multiLevelType w:val="multilevel"/>
    <w:tmpl w:val="1EFC071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6"/>
  </w:num>
  <w:num w:numId="3">
    <w:abstractNumId w:val="5"/>
  </w:num>
  <w:num w:numId="4">
    <w:abstractNumId w:val="5"/>
  </w:num>
  <w:num w:numId="5">
    <w:abstractNumId w:val="5"/>
  </w:num>
  <w:num w:numId="6">
    <w:abstractNumId w:val="5"/>
  </w:num>
  <w:num w:numId="7">
    <w:abstractNumId w:val="5"/>
  </w:num>
  <w:num w:numId="8">
    <w:abstractNumId w:val="3"/>
  </w:num>
  <w:num w:numId="9">
    <w:abstractNumId w:val="2"/>
  </w:num>
  <w:num w:numId="10">
    <w:abstractNumId w:val="4"/>
  </w:num>
  <w:num w:numId="11">
    <w:abstractNumId w:val="0"/>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81"/>
  <w:drawingGridVerticalSpacing w:val="181"/>
  <w:displayHorizontalDrawingGridEvery w:val="2"/>
  <w:displayVerticalDrawingGridEvery w:val="0"/>
  <w:doNotUseMarginsForDrawingGridOrigin/>
  <w:drawingGridHorizontalOrigin w:val="1134"/>
  <w:drawingGridVerticalOrigin w:val="1134"/>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53"/>
    <w:rsid w:val="00000016"/>
    <w:rsid w:val="00026912"/>
    <w:rsid w:val="00052134"/>
    <w:rsid w:val="000B1BC9"/>
    <w:rsid w:val="000C1693"/>
    <w:rsid w:val="000F4981"/>
    <w:rsid w:val="001577FD"/>
    <w:rsid w:val="00172831"/>
    <w:rsid w:val="00180E0A"/>
    <w:rsid w:val="00184696"/>
    <w:rsid w:val="00190A72"/>
    <w:rsid w:val="001914F3"/>
    <w:rsid w:val="001966C4"/>
    <w:rsid w:val="001B7EF1"/>
    <w:rsid w:val="001D1665"/>
    <w:rsid w:val="001D3D51"/>
    <w:rsid w:val="001F51D2"/>
    <w:rsid w:val="00206B72"/>
    <w:rsid w:val="00211131"/>
    <w:rsid w:val="002374A0"/>
    <w:rsid w:val="00287B81"/>
    <w:rsid w:val="00290C00"/>
    <w:rsid w:val="00293EED"/>
    <w:rsid w:val="002B6744"/>
    <w:rsid w:val="002E2033"/>
    <w:rsid w:val="002F62AA"/>
    <w:rsid w:val="003374E3"/>
    <w:rsid w:val="00337993"/>
    <w:rsid w:val="00367E9B"/>
    <w:rsid w:val="003973D3"/>
    <w:rsid w:val="003F104E"/>
    <w:rsid w:val="00417BD3"/>
    <w:rsid w:val="004258C0"/>
    <w:rsid w:val="004A3CF1"/>
    <w:rsid w:val="004A76B6"/>
    <w:rsid w:val="004B3AE7"/>
    <w:rsid w:val="004B6046"/>
    <w:rsid w:val="005116AC"/>
    <w:rsid w:val="005422BC"/>
    <w:rsid w:val="00553C53"/>
    <w:rsid w:val="005B7E89"/>
    <w:rsid w:val="005C2CD3"/>
    <w:rsid w:val="005E5B5B"/>
    <w:rsid w:val="005F0D12"/>
    <w:rsid w:val="00606B72"/>
    <w:rsid w:val="00622086"/>
    <w:rsid w:val="00655CAB"/>
    <w:rsid w:val="006F3D3B"/>
    <w:rsid w:val="0070006D"/>
    <w:rsid w:val="0074014C"/>
    <w:rsid w:val="00753ED9"/>
    <w:rsid w:val="007A5C03"/>
    <w:rsid w:val="007A6D09"/>
    <w:rsid w:val="007D4566"/>
    <w:rsid w:val="007D45BA"/>
    <w:rsid w:val="007D531F"/>
    <w:rsid w:val="00862340"/>
    <w:rsid w:val="008775C6"/>
    <w:rsid w:val="00890D35"/>
    <w:rsid w:val="008C2EC6"/>
    <w:rsid w:val="00906B6C"/>
    <w:rsid w:val="0095456D"/>
    <w:rsid w:val="00971A71"/>
    <w:rsid w:val="009C4EF3"/>
    <w:rsid w:val="00A04F7A"/>
    <w:rsid w:val="00A43F80"/>
    <w:rsid w:val="00A91C7D"/>
    <w:rsid w:val="00AB4045"/>
    <w:rsid w:val="00AC3D1B"/>
    <w:rsid w:val="00AF0013"/>
    <w:rsid w:val="00AF5D17"/>
    <w:rsid w:val="00B1127A"/>
    <w:rsid w:val="00B401ED"/>
    <w:rsid w:val="00B91FAA"/>
    <w:rsid w:val="00BB7DFE"/>
    <w:rsid w:val="00BD11CC"/>
    <w:rsid w:val="00C6197C"/>
    <w:rsid w:val="00C6696C"/>
    <w:rsid w:val="00C8715E"/>
    <w:rsid w:val="00CE18B0"/>
    <w:rsid w:val="00CF69D2"/>
    <w:rsid w:val="00D26E57"/>
    <w:rsid w:val="00D36EB9"/>
    <w:rsid w:val="00D773E0"/>
    <w:rsid w:val="00D82973"/>
    <w:rsid w:val="00D838E1"/>
    <w:rsid w:val="00D95C5E"/>
    <w:rsid w:val="00DB6C7F"/>
    <w:rsid w:val="00E041FD"/>
    <w:rsid w:val="00E764D1"/>
    <w:rsid w:val="00EB0A86"/>
    <w:rsid w:val="00ED3657"/>
    <w:rsid w:val="00EE497C"/>
    <w:rsid w:val="00EF2955"/>
    <w:rsid w:val="00FA7249"/>
    <w:rsid w:val="00FC0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EED33E7"/>
  <w15:chartTrackingRefBased/>
  <w15:docId w15:val="{222B577D-F9C9-4492-9F41-19E9A194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F3"/>
    <w:pPr>
      <w:jc w:val="both"/>
    </w:pPr>
    <w:rPr>
      <w:rFonts w:ascii="Arial" w:hAnsi="Arial"/>
      <w:lang w:eastAsia="en-US"/>
    </w:rPr>
  </w:style>
  <w:style w:type="paragraph" w:styleId="Heading1">
    <w:name w:val="heading 1"/>
    <w:basedOn w:val="Normal"/>
    <w:next w:val="Heading2"/>
    <w:qFormat/>
    <w:pPr>
      <w:keepNext/>
      <w:numPr>
        <w:numId w:val="1"/>
      </w:numPr>
      <w:outlineLvl w:val="0"/>
    </w:pPr>
    <w:rPr>
      <w:b/>
      <w:caps/>
      <w:sz w:val="24"/>
    </w:rPr>
  </w:style>
  <w:style w:type="paragraph" w:styleId="Heading2">
    <w:name w:val="heading 2"/>
    <w:basedOn w:val="Normal"/>
    <w:next w:val="Normal"/>
    <w:qFormat/>
    <w:pPr>
      <w:keepNext/>
      <w:numPr>
        <w:ilvl w:val="1"/>
        <w:numId w:val="2"/>
      </w:numPr>
      <w:spacing w:before="160" w:after="80"/>
      <w:outlineLvl w:val="1"/>
    </w:pPr>
    <w:rPr>
      <w:b/>
    </w:rPr>
  </w:style>
  <w:style w:type="paragraph" w:styleId="Heading3">
    <w:name w:val="heading 3"/>
    <w:basedOn w:val="Normal"/>
    <w:next w:val="Normal"/>
    <w:qFormat/>
    <w:pPr>
      <w:keepNext/>
      <w:spacing w:before="80" w:after="80"/>
      <w:ind w:left="720"/>
      <w:outlineLvl w:val="2"/>
    </w:pPr>
    <w:rPr>
      <w:b/>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numPr>
        <w:ilvl w:val="4"/>
        <w:numId w:val="3"/>
      </w:numPr>
      <w:jc w:val="right"/>
      <w:outlineLvl w:val="4"/>
    </w:pPr>
    <w:rPr>
      <w:b/>
      <w:sz w:val="24"/>
    </w:rPr>
  </w:style>
  <w:style w:type="paragraph" w:styleId="Heading6">
    <w:name w:val="heading 6"/>
    <w:basedOn w:val="Normal"/>
    <w:next w:val="Normal"/>
    <w:qFormat/>
    <w:pPr>
      <w:numPr>
        <w:ilvl w:val="5"/>
        <w:numId w:val="4"/>
      </w:numPr>
      <w:spacing w:before="240" w:after="60"/>
      <w:outlineLvl w:val="5"/>
    </w:pPr>
    <w:rPr>
      <w:i/>
      <w:sz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6"/>
      </w:numPr>
      <w:spacing w:before="240" w:after="60"/>
      <w:outlineLvl w:val="7"/>
    </w:pPr>
    <w:rPr>
      <w:i/>
    </w:rPr>
  </w:style>
  <w:style w:type="paragraph" w:styleId="Heading9">
    <w:name w:val="heading 9"/>
    <w:basedOn w:val="Normal"/>
    <w:next w:val="Normal"/>
    <w:qFormat/>
    <w:pPr>
      <w:numPr>
        <w:ilvl w:val="8"/>
        <w:numId w:val="7"/>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b/>
      <w:sz w:val="16"/>
    </w:rPr>
  </w:style>
  <w:style w:type="paragraph" w:styleId="Footer">
    <w:name w:val="footer"/>
    <w:basedOn w:val="Normal"/>
    <w:semiHidden/>
    <w:pPr>
      <w:tabs>
        <w:tab w:val="center" w:pos="4153"/>
        <w:tab w:val="right" w:pos="8306"/>
      </w:tabs>
      <w:ind w:right="357"/>
    </w:pPr>
    <w:rPr>
      <w:noProof/>
      <w:sz w:val="12"/>
    </w:rPr>
  </w:style>
  <w:style w:type="paragraph" w:customStyle="1" w:styleId="JBAHeading1">
    <w:name w:val="JBA Heading 1"/>
    <w:basedOn w:val="Normal"/>
    <w:next w:val="Normal"/>
    <w:pPr>
      <w:tabs>
        <w:tab w:val="left" w:pos="5385"/>
      </w:tabs>
      <w:spacing w:after="160"/>
    </w:pPr>
    <w:rPr>
      <w:b/>
      <w:caps/>
      <w:sz w:val="36"/>
    </w:rPr>
  </w:style>
  <w:style w:type="paragraph" w:customStyle="1" w:styleId="JBAHeading2">
    <w:name w:val="JBA Heading 2"/>
    <w:basedOn w:val="JBAHeading1"/>
    <w:pPr>
      <w:spacing w:after="80"/>
    </w:pPr>
    <w:rPr>
      <w:caps w:val="0"/>
      <w:sz w:val="22"/>
    </w:rPr>
  </w:style>
  <w:style w:type="paragraph" w:customStyle="1" w:styleId="JBAHeading3">
    <w:name w:val="JBA Heading 3"/>
    <w:basedOn w:val="JBAHeading2"/>
    <w:pPr>
      <w:keepNext/>
      <w:spacing w:before="80"/>
    </w:pPr>
    <w:rPr>
      <w:bCs/>
      <w:sz w:val="20"/>
    </w:rPr>
  </w:style>
  <w:style w:type="paragraph" w:customStyle="1" w:styleId="JBAHeading4">
    <w:name w:val="JBA Heading 4"/>
    <w:basedOn w:val="JBAHeading3"/>
    <w:pPr>
      <w:numPr>
        <w:numId w:val="8"/>
      </w:numPr>
      <w:tabs>
        <w:tab w:val="clear" w:pos="380"/>
        <w:tab w:val="left" w:pos="720"/>
      </w:tabs>
      <w:ind w:left="720" w:hanging="720"/>
      <w:outlineLvl w:val="0"/>
    </w:pPr>
  </w:style>
  <w:style w:type="character" w:styleId="PageNumber">
    <w:name w:val="page number"/>
    <w:basedOn w:val="DefaultParagraphFont"/>
    <w:semiHidden/>
    <w:rPr>
      <w:rFonts w:ascii="Helvetica 55 Roman" w:hAnsi="Helvetica 55 Roman"/>
      <w:sz w:val="16"/>
    </w:rPr>
  </w:style>
  <w:style w:type="paragraph" w:customStyle="1" w:styleId="Table-Text">
    <w:name w:val="Table-Text"/>
    <w:basedOn w:val="Normal"/>
    <w:pPr>
      <w:spacing w:before="40" w:after="40"/>
    </w:pPr>
  </w:style>
  <w:style w:type="paragraph" w:customStyle="1" w:styleId="Table-ColumnTitles">
    <w:name w:val="Table-Column Titles"/>
    <w:basedOn w:val="Table-Text"/>
    <w:pPr>
      <w:spacing w:before="80" w:after="80"/>
    </w:pPr>
    <w:rPr>
      <w:b/>
    </w:rPr>
  </w:style>
  <w:style w:type="paragraph" w:customStyle="1" w:styleId="Table-MainTitle">
    <w:name w:val="Table-Main Title"/>
    <w:basedOn w:val="Table-Text"/>
    <w:pPr>
      <w:spacing w:before="240" w:after="240"/>
      <w:jc w:val="center"/>
    </w:pPr>
    <w:rPr>
      <w:b/>
    </w:rPr>
  </w:style>
  <w:style w:type="paragraph" w:customStyle="1" w:styleId="Table-Notes">
    <w:name w:val="Table-Notes"/>
    <w:basedOn w:val="Table-Text"/>
    <w:pPr>
      <w:spacing w:before="0" w:after="0"/>
    </w:pPr>
    <w:rPr>
      <w:sz w:val="16"/>
    </w:rPr>
  </w:style>
  <w:style w:type="character" w:styleId="Hyperlink">
    <w:name w:val="Hyperlink"/>
    <w:basedOn w:val="DefaultParagraphFont"/>
    <w:semiHidden/>
    <w:rPr>
      <w:color w:val="0000FF"/>
      <w:u w:val="single"/>
    </w:rPr>
  </w:style>
  <w:style w:type="paragraph" w:customStyle="1" w:styleId="JBAParagraph">
    <w:name w:val="JBA Paragraph"/>
    <w:basedOn w:val="Normal"/>
    <w:pPr>
      <w:tabs>
        <w:tab w:val="num" w:pos="720"/>
      </w:tabs>
      <w:spacing w:before="80" w:after="80"/>
    </w:pPr>
  </w:style>
  <w:style w:type="paragraph" w:customStyle="1" w:styleId="JBASingleLine">
    <w:name w:val="JBA Single Line"/>
    <w:basedOn w:val="Normal"/>
    <w:pPr>
      <w:jc w:val="left"/>
    </w:pPr>
  </w:style>
  <w:style w:type="paragraph" w:customStyle="1" w:styleId="JBASubParagraph">
    <w:name w:val="JBA Sub Paragraph"/>
    <w:basedOn w:val="JBAParagraph"/>
    <w:pPr>
      <w:ind w:left="720"/>
    </w:pPr>
  </w:style>
  <w:style w:type="paragraph" w:customStyle="1" w:styleId="JBAFooter">
    <w:name w:val="JBA Footer"/>
    <w:basedOn w:val="Normal"/>
    <w:pPr>
      <w:tabs>
        <w:tab w:val="center" w:pos="4150"/>
        <w:tab w:val="right" w:pos="8307"/>
      </w:tabs>
      <w:ind w:right="357"/>
    </w:pPr>
    <w:rPr>
      <w:noProof/>
      <w:sz w:val="16"/>
    </w:rPr>
  </w:style>
  <w:style w:type="paragraph" w:customStyle="1" w:styleId="JBAFooter-fileref">
    <w:name w:val="JBA Footer-file ref"/>
    <w:basedOn w:val="Normal"/>
    <w:pPr>
      <w:jc w:val="left"/>
    </w:pPr>
    <w:rPr>
      <w:i/>
      <w:noProof/>
      <w:sz w:val="12"/>
    </w:rPr>
  </w:style>
  <w:style w:type="paragraph" w:styleId="BalloonText">
    <w:name w:val="Balloon Text"/>
    <w:basedOn w:val="Normal"/>
    <w:semiHidden/>
    <w:rPr>
      <w:rFonts w:ascii="Tahoma" w:hAnsi="Tahoma" w:cs="Tahoma"/>
      <w:sz w:val="16"/>
      <w:szCs w:val="16"/>
    </w:rPr>
  </w:style>
  <w:style w:type="paragraph" w:styleId="Title">
    <w:name w:val="Title"/>
    <w:basedOn w:val="Normal"/>
    <w:next w:val="Normal"/>
    <w:link w:val="TitleChar"/>
    <w:uiPriority w:val="10"/>
    <w:qFormat/>
    <w:rsid w:val="00753ED9"/>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753ED9"/>
    <w:rPr>
      <w:rFonts w:ascii="Arial" w:eastAsia="Times New Roman" w:hAnsi="Arial" w:cs="Times New Roman"/>
      <w:b/>
      <w:bCs/>
      <w:kern w:val="28"/>
      <w:sz w:val="32"/>
      <w:szCs w:val="32"/>
      <w:lang w:eastAsia="en-US"/>
    </w:rPr>
  </w:style>
  <w:style w:type="paragraph" w:styleId="Subtitle">
    <w:name w:val="Subtitle"/>
    <w:basedOn w:val="Normal"/>
    <w:next w:val="Normal"/>
    <w:link w:val="SubtitleChar"/>
    <w:uiPriority w:val="11"/>
    <w:qFormat/>
    <w:rsid w:val="00753ED9"/>
    <w:pPr>
      <w:spacing w:after="60"/>
      <w:jc w:val="center"/>
      <w:outlineLvl w:val="1"/>
    </w:pPr>
    <w:rPr>
      <w:sz w:val="24"/>
      <w:szCs w:val="24"/>
    </w:rPr>
  </w:style>
  <w:style w:type="character" w:customStyle="1" w:styleId="SubtitleChar">
    <w:name w:val="Subtitle Char"/>
    <w:basedOn w:val="DefaultParagraphFont"/>
    <w:link w:val="Subtitle"/>
    <w:uiPriority w:val="11"/>
    <w:rsid w:val="00753ED9"/>
    <w:rPr>
      <w:rFonts w:ascii="Arial" w:eastAsia="Times New Roman" w:hAnsi="Arial" w:cs="Times New Roman"/>
      <w:sz w:val="24"/>
      <w:szCs w:val="24"/>
      <w:lang w:eastAsia="en-US"/>
    </w:rPr>
  </w:style>
  <w:style w:type="paragraph" w:styleId="NoSpacing">
    <w:name w:val="No Spacing"/>
    <w:uiPriority w:val="1"/>
    <w:qFormat/>
    <w:rsid w:val="00753ED9"/>
    <w:pPr>
      <w:jc w:val="both"/>
    </w:pPr>
    <w:rPr>
      <w:rFonts w:ascii="Arial" w:hAnsi="Arial"/>
      <w:lang w:eastAsia="en-US"/>
    </w:rPr>
  </w:style>
  <w:style w:type="character" w:styleId="Emphasis">
    <w:name w:val="Emphasis"/>
    <w:basedOn w:val="DefaultParagraphFont"/>
    <w:uiPriority w:val="20"/>
    <w:qFormat/>
    <w:rsid w:val="00753ED9"/>
    <w:rPr>
      <w:i/>
      <w:iCs/>
    </w:rPr>
  </w:style>
  <w:style w:type="paragraph" w:styleId="ListParagraph">
    <w:name w:val="List Paragraph"/>
    <w:basedOn w:val="Normal"/>
    <w:uiPriority w:val="34"/>
    <w:qFormat/>
    <w:rsid w:val="00C8715E"/>
    <w:pPr>
      <w:spacing w:after="80"/>
      <w:ind w:left="709"/>
    </w:pPr>
    <w:rPr>
      <w:rFonts w:ascii="Verdana" w:hAnsi="Verdana"/>
      <w:lang w:val="en-US"/>
    </w:rPr>
  </w:style>
  <w:style w:type="character" w:styleId="BookTitle">
    <w:name w:val="Book Title"/>
    <w:basedOn w:val="DefaultParagraphFont"/>
    <w:uiPriority w:val="33"/>
    <w:qFormat/>
    <w:rsid w:val="00753ED9"/>
    <w:rPr>
      <w:rFonts w:ascii="Arial" w:hAnsi="Arial"/>
      <w:b/>
      <w:bCs/>
      <w:smallCaps/>
      <w:spacing w:val="5"/>
    </w:rPr>
  </w:style>
  <w:style w:type="table" w:styleId="TableGrid">
    <w:name w:val="Table Grid"/>
    <w:basedOn w:val="TableNormal"/>
    <w:uiPriority w:val="59"/>
    <w:rsid w:val="00DB6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F62AA"/>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4A3CF1"/>
    <w:rPr>
      <w:sz w:val="16"/>
      <w:szCs w:val="16"/>
    </w:rPr>
  </w:style>
  <w:style w:type="paragraph" w:styleId="CommentText">
    <w:name w:val="annotation text"/>
    <w:basedOn w:val="Normal"/>
    <w:link w:val="CommentTextChar"/>
    <w:uiPriority w:val="99"/>
    <w:semiHidden/>
    <w:unhideWhenUsed/>
    <w:rsid w:val="004A3CF1"/>
  </w:style>
  <w:style w:type="character" w:customStyle="1" w:styleId="CommentTextChar">
    <w:name w:val="Comment Text Char"/>
    <w:basedOn w:val="DefaultParagraphFont"/>
    <w:link w:val="CommentText"/>
    <w:uiPriority w:val="99"/>
    <w:semiHidden/>
    <w:rsid w:val="004A3C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A3CF1"/>
    <w:rPr>
      <w:b/>
      <w:bCs/>
    </w:rPr>
  </w:style>
  <w:style w:type="character" w:customStyle="1" w:styleId="CommentSubjectChar">
    <w:name w:val="Comment Subject Char"/>
    <w:basedOn w:val="CommentTextChar"/>
    <w:link w:val="CommentSubject"/>
    <w:uiPriority w:val="99"/>
    <w:semiHidden/>
    <w:rsid w:val="004A3CF1"/>
    <w:rPr>
      <w:rFonts w:ascii="Arial" w:hAnsi="Arial"/>
      <w:b/>
      <w:bCs/>
      <w:lang w:eastAsia="en-US"/>
    </w:rPr>
  </w:style>
  <w:style w:type="paragraph" w:styleId="IntenseQuote">
    <w:name w:val="Intense Quote"/>
    <w:basedOn w:val="Normal"/>
    <w:next w:val="Normal"/>
    <w:link w:val="IntenseQuoteChar"/>
    <w:uiPriority w:val="30"/>
    <w:qFormat/>
    <w:rsid w:val="00606B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06B72"/>
    <w:rPr>
      <w:rFonts w:ascii="Arial" w:hAnsi="Arial"/>
      <w:i/>
      <w:iCs/>
      <w:color w:val="4472C4" w:themeColor="accent1"/>
      <w:lang w:eastAsia="en-US"/>
    </w:rPr>
  </w:style>
  <w:style w:type="paragraph" w:styleId="Revision">
    <w:name w:val="Revision"/>
    <w:hidden/>
    <w:uiPriority w:val="99"/>
    <w:semiHidden/>
    <w:rsid w:val="008775C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03541">
      <w:bodyDiv w:val="1"/>
      <w:marLeft w:val="0"/>
      <w:marRight w:val="0"/>
      <w:marTop w:val="0"/>
      <w:marBottom w:val="0"/>
      <w:divBdr>
        <w:top w:val="none" w:sz="0" w:space="0" w:color="auto"/>
        <w:left w:val="none" w:sz="0" w:space="0" w:color="auto"/>
        <w:bottom w:val="none" w:sz="0" w:space="0" w:color="auto"/>
        <w:right w:val="none" w:sz="0" w:space="0" w:color="auto"/>
      </w:divBdr>
    </w:div>
    <w:div w:id="1176307598">
      <w:bodyDiv w:val="1"/>
      <w:marLeft w:val="0"/>
      <w:marRight w:val="0"/>
      <w:marTop w:val="0"/>
      <w:marBottom w:val="0"/>
      <w:divBdr>
        <w:top w:val="none" w:sz="0" w:space="0" w:color="auto"/>
        <w:left w:val="none" w:sz="0" w:space="0" w:color="auto"/>
        <w:bottom w:val="none" w:sz="0" w:space="0" w:color="auto"/>
        <w:right w:val="none" w:sz="0" w:space="0" w:color="auto"/>
      </w:divBdr>
    </w:div>
    <w:div w:id="1437095796">
      <w:bodyDiv w:val="1"/>
      <w:marLeft w:val="0"/>
      <w:marRight w:val="0"/>
      <w:marTop w:val="0"/>
      <w:marBottom w:val="0"/>
      <w:divBdr>
        <w:top w:val="none" w:sz="0" w:space="0" w:color="auto"/>
        <w:left w:val="none" w:sz="0" w:space="0" w:color="auto"/>
        <w:bottom w:val="none" w:sz="0" w:space="0" w:color="auto"/>
        <w:right w:val="none" w:sz="0" w:space="0" w:color="auto"/>
      </w:divBdr>
    </w:div>
    <w:div w:id="21237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JBA%20General\JBA%20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Type xmlns="DC144590-4F05-4FEC-AAB8-494F81E63E97" xsi:nil="true"/>
    <Decoded xmlns="DC144590-4F05-4FEC-AAB8-494F81E63E97">false</Decoded>
    <Extn xmlns="DC144590-4F05-4FEC-AAB8-494F81E63E97" xsi:nil="true"/>
    <Decoder xmlns="DC144590-4F05-4FEC-AAB8-494F81E63E97">
      <Url xsi:nil="true"/>
      <Description xsi:nil="true"/>
    </Decoder>
    <Zone xmlns="DC144590-4F05-4FEC-AAB8-494F81E63E97" xsi:nil="true"/>
    <FileStatus xmlns="DC144590-4F05-4FEC-AAB8-494F81E63E97" xsi:nil="true"/>
    <Number xmlns="DC144590-4F05-4FEC-AAB8-494F81E63E97" xsi:nil="true"/>
    <DocTitle xmlns="DC144590-4F05-4FEC-AAB8-494F81E63E97" xsi:nil="true"/>
    <Revision xmlns="DC144590-4F05-4FEC-AAB8-494F81E63E97" xsi:nil="true"/>
    <Project xmlns="DC144590-4F05-4FEC-AAB8-494F81E63E97" xsi:nil="true"/>
    <Location xmlns="DC144590-4F05-4FEC-AAB8-494F81E63E97" xsi:nil="true"/>
    <Originator xmlns="DC144590-4F05-4FEC-AAB8-494F81E63E97" xsi:nil="true"/>
    <Role xmlns="DC144590-4F05-4FEC-AAB8-494F81E63E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9E60EBF72CB45A5BED5EEDFBF05A4" ma:contentTypeVersion="" ma:contentTypeDescription="Create a new document." ma:contentTypeScope="" ma:versionID="1e9a908bf9ad396eb5333e2775065773">
  <xsd:schema xmlns:xsd="http://www.w3.org/2001/XMLSchema" xmlns:xs="http://www.w3.org/2001/XMLSchema" xmlns:p="http://schemas.microsoft.com/office/2006/metadata/properties" xmlns:ns2="DC144590-4F05-4FEC-AAB8-494F81E63E97" xmlns:ns3="5496bc18-0430-4aed-af20-fbda8316fa2e" xmlns:ns4="419f35a4-457f-4e6f-984e-d62a574c32ad" xmlns:ns5="0E722656-95C4-4905-B7A8-97FF38CED070" xmlns:ns6="0e722656-95c4-4905-b7a8-97ff38ced070" targetNamespace="http://schemas.microsoft.com/office/2006/metadata/properties" ma:root="true" ma:fieldsID="4edc470c775a975c588f389b77d0d112" ns2:_="" ns3:_="" ns4:_="" ns5:_="" ns6:_="">
    <xsd:import namespace="DC144590-4F05-4FEC-AAB8-494F81E63E97"/>
    <xsd:import namespace="5496bc18-0430-4aed-af20-fbda8316fa2e"/>
    <xsd:import namespace="419f35a4-457f-4e6f-984e-d62a574c32ad"/>
    <xsd:import namespace="0E722656-95C4-4905-B7A8-97FF38CED070"/>
    <xsd:import namespace="0e722656-95c4-4905-b7a8-97ff38ced070"/>
    <xsd:element name="properties">
      <xsd:complexType>
        <xsd:sequence>
          <xsd:element name="documentManagement">
            <xsd:complexType>
              <xsd:all>
                <xsd:element ref="ns2:Project" minOccurs="0"/>
                <xsd:element ref="ns2:Originator" minOccurs="0"/>
                <xsd:element ref="ns2:Number" minOccurs="0"/>
                <xsd:element ref="ns2:DocTitle" minOccurs="0"/>
                <xsd:element ref="ns2:Zone" minOccurs="0"/>
                <xsd:element ref="ns2:Location" minOccurs="0"/>
                <xsd:element ref="ns2:FileType" minOccurs="0"/>
                <xsd:element ref="ns2:Role" minOccurs="0"/>
                <xsd:element ref="ns2:FileStatus" minOccurs="0"/>
                <xsd:element ref="ns2:Revision" minOccurs="0"/>
                <xsd:element ref="ns2:Extn" minOccurs="0"/>
                <xsd:element ref="ns2:Decoded" minOccurs="0"/>
                <xsd:element ref="ns2:Decoder" minOccurs="0"/>
                <xsd:element ref="ns3:SharedWithUsers" minOccurs="0"/>
                <xsd:element ref="ns4:SharedWithDetails" minOccurs="0"/>
                <xsd:element ref="ns5:MediaServiceMetadata" minOccurs="0"/>
                <xsd:element ref="ns5:MediaServiceFastMetadata"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4590-4F05-4FEC-AAB8-494F81E63E97" elementFormDefault="qualified">
    <xsd:import namespace="http://schemas.microsoft.com/office/2006/documentManagement/types"/>
    <xsd:import namespace="http://schemas.microsoft.com/office/infopath/2007/PartnerControls"/>
    <xsd:element name="Project" ma:index="8" nillable="true" ma:displayName="Project" ma:internalName="Project">
      <xsd:simpleType>
        <xsd:restriction base="dms:Text">
          <xsd:maxLength value="255"/>
        </xsd:restriction>
      </xsd:simpleType>
    </xsd:element>
    <xsd:element name="Originator" ma:index="9" nillable="true" ma:displayName="Originator" ma:internalName="Originator">
      <xsd:simpleType>
        <xsd:restriction base="dms:Text">
          <xsd:maxLength value="255"/>
        </xsd:restriction>
      </xsd:simpleType>
    </xsd:element>
    <xsd:element name="Number" ma:index="10" nillable="true" ma:displayName="Number" ma:internalName="Number">
      <xsd:simpleType>
        <xsd:restriction base="dms:Text">
          <xsd:maxLength value="255"/>
        </xsd:restriction>
      </xsd:simpleType>
    </xsd:element>
    <xsd:element name="DocTitle" ma:index="11" nillable="true" ma:displayName="DocTitle" ma:internalName="DocTitle">
      <xsd:simpleType>
        <xsd:restriction base="dms:Text">
          <xsd:maxLength value="255"/>
        </xsd:restriction>
      </xsd:simpleType>
    </xsd:element>
    <xsd:element name="Zone" ma:index="12" nillable="true" ma:displayName="Vol/Sys" ma:internalName="Zone">
      <xsd:simpleType>
        <xsd:restriction base="dms:Text">
          <xsd:maxLength value="255"/>
        </xsd:restriction>
      </xsd:simpleType>
    </xsd:element>
    <xsd:element name="Location" ma:index="13" nillable="true" ma:displayName="Level/Locn" ma:internalName="Location">
      <xsd:simpleType>
        <xsd:restriction base="dms:Text">
          <xsd:maxLength value="255"/>
        </xsd:restriction>
      </xsd:simpleType>
    </xsd:element>
    <xsd:element name="FileType" ma:index="14" nillable="true" ma:displayName="FileType" ma:internalName="FileType">
      <xsd:simpleType>
        <xsd:restriction base="dms:Text">
          <xsd:maxLength value="255"/>
        </xsd:restriction>
      </xsd:simpleType>
    </xsd:element>
    <xsd:element name="Role" ma:index="15" nillable="true" ma:displayName="Role" ma:internalName="Role">
      <xsd:simpleType>
        <xsd:restriction base="dms:Text">
          <xsd:maxLength value="255"/>
        </xsd:restriction>
      </xsd:simpleType>
    </xsd:element>
    <xsd:element name="FileStatus" ma:index="17" nillable="true" ma:displayName="FileStatus" ma:internalName="FileStatus">
      <xsd:simpleType>
        <xsd:restriction base="dms:Text">
          <xsd:maxLength value="255"/>
        </xsd:restriction>
      </xsd:simpleType>
    </xsd:element>
    <xsd:element name="Revision" ma:index="18" nillable="true" ma:displayName="Revision" ma:internalName="Revision">
      <xsd:simpleType>
        <xsd:restriction base="dms:Text">
          <xsd:maxLength value="255"/>
        </xsd:restriction>
      </xsd:simpleType>
    </xsd:element>
    <xsd:element name="Extn" ma:index="19" nillable="true" ma:displayName="Extn" ma:internalName="Extn">
      <xsd:simpleType>
        <xsd:restriction base="dms:Text">
          <xsd:maxLength value="255"/>
        </xsd:restriction>
      </xsd:simpleType>
    </xsd:element>
    <xsd:element name="Decoded" ma:index="20" nillable="true" ma:displayName="Decoded" ma:default="0" ma:internalName="Decoded">
      <xsd:simpleType>
        <xsd:restriction base="dms:Boolean"/>
      </xsd:simpleType>
    </xsd:element>
    <xsd:element name="Decoder" ma:index="21" nillable="true" ma:displayName="Decoder" ma:internalName="Decoder">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6bc18-0430-4aed-af20-fbda8316fa2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f35a4-457f-4e6f-984e-d62a574c32ad" elementFormDefault="qualified">
    <xsd:import namespace="http://schemas.microsoft.com/office/2006/documentManagement/types"/>
    <xsd:import namespace="http://schemas.microsoft.com/office/infopath/2007/PartnerControls"/>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22656-95C4-4905-B7A8-97FF38CED07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22656-95c4-4905-b7a8-97ff38ced070" elementFormDefault="qualified">
    <xsd:import namespace="http://schemas.microsoft.com/office/2006/documentManagement/types"/>
    <xsd:import namespace="http://schemas.microsoft.com/office/infopath/2007/PartnerControls"/>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00081-6150-4F9E-BB89-D367A739C81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0E722656-95C4-4905-B7A8-97FF38CED070"/>
    <ds:schemaRef ds:uri="0e722656-95c4-4905-b7a8-97ff38ced070"/>
    <ds:schemaRef ds:uri="http://purl.org/dc/terms/"/>
    <ds:schemaRef ds:uri="5496bc18-0430-4aed-af20-fbda8316fa2e"/>
    <ds:schemaRef ds:uri="http://schemas.openxmlformats.org/package/2006/metadata/core-properties"/>
    <ds:schemaRef ds:uri="http://purl.org/dc/dcmitype/"/>
    <ds:schemaRef ds:uri="419f35a4-457f-4e6f-984e-d62a574c32ad"/>
    <ds:schemaRef ds:uri="DC144590-4F05-4FEC-AAB8-494F81E63E97"/>
    <ds:schemaRef ds:uri="http://www.w3.org/XML/1998/namespace"/>
  </ds:schemaRefs>
</ds:datastoreItem>
</file>

<file path=customXml/itemProps2.xml><?xml version="1.0" encoding="utf-8"?>
<ds:datastoreItem xmlns:ds="http://schemas.openxmlformats.org/officeDocument/2006/customXml" ds:itemID="{75002C86-B64F-493A-B8F6-3369E08B4E54}">
  <ds:schemaRefs>
    <ds:schemaRef ds:uri="http://schemas.microsoft.com/sharepoint/v3/contenttype/forms"/>
  </ds:schemaRefs>
</ds:datastoreItem>
</file>

<file path=customXml/itemProps3.xml><?xml version="1.0" encoding="utf-8"?>
<ds:datastoreItem xmlns:ds="http://schemas.openxmlformats.org/officeDocument/2006/customXml" ds:itemID="{614D4821-5C36-48C0-ABB9-363B0B100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4590-4F05-4FEC-AAB8-494F81E63E97"/>
    <ds:schemaRef ds:uri="5496bc18-0430-4aed-af20-fbda8316fa2e"/>
    <ds:schemaRef ds:uri="419f35a4-457f-4e6f-984e-d62a574c32ad"/>
    <ds:schemaRef ds:uri="0E722656-95C4-4905-B7A8-97FF38CED070"/>
    <ds:schemaRef ds:uri="0e722656-95c4-4905-b7a8-97ff38ced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E9DD6-EBCF-4278-ABE5-0447AF38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JBA Blank Document.dot</Template>
  <TotalTime>2</TotalTime>
  <Pages>7</Pages>
  <Words>2577</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jba</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Lickman</dc:creator>
  <cp:keywords/>
  <dc:description/>
  <cp:lastModifiedBy>Smith, Bob</cp:lastModifiedBy>
  <cp:revision>2</cp:revision>
  <cp:lastPrinted>2004-04-12T17:44:00Z</cp:lastPrinted>
  <dcterms:created xsi:type="dcterms:W3CDTF">2022-10-06T08:25:00Z</dcterms:created>
  <dcterms:modified xsi:type="dcterms:W3CDTF">2022-10-06T08:25:00Z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0x0101002629E60EBF72CB45A5BED5EEDFBF05A4</vt:lpwstr>
  </property>
</Properties>
</file>