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22" w:rsidRDefault="00F60322" w:rsidP="00F60322">
      <w:pPr>
        <w:rPr>
          <w:rFonts w:ascii="Arial" w:hAnsi="Arial" w:cs="Arial"/>
          <w:b/>
          <w:sz w:val="16"/>
          <w:szCs w:val="16"/>
        </w:rPr>
      </w:pPr>
    </w:p>
    <w:p w:rsidR="00A44860" w:rsidRDefault="00A44860" w:rsidP="00F60322">
      <w:pPr>
        <w:rPr>
          <w:rFonts w:ascii="Arial" w:hAnsi="Arial" w:cs="Arial"/>
          <w:b/>
          <w:sz w:val="16"/>
          <w:szCs w:val="16"/>
        </w:rPr>
      </w:pPr>
    </w:p>
    <w:p w:rsidR="00A44860" w:rsidRDefault="00A44860" w:rsidP="00A44860">
      <w:pPr>
        <w:jc w:val="center"/>
        <w:rPr>
          <w:rFonts w:ascii="Arial" w:hAnsi="Arial" w:cs="Arial"/>
          <w:b/>
          <w:sz w:val="16"/>
          <w:szCs w:val="16"/>
        </w:rPr>
      </w:pPr>
      <w:r w:rsidRPr="00A44860">
        <w:rPr>
          <w:rFonts w:ascii="Arial" w:hAnsi="Arial" w:cs="Arial"/>
          <w:b/>
          <w:noProof/>
          <w:sz w:val="16"/>
          <w:szCs w:val="16"/>
          <w:lang w:eastAsia="en-GB"/>
        </w:rPr>
        <w:drawing>
          <wp:inline distT="0" distB="0" distL="0" distR="0">
            <wp:extent cx="754380" cy="1420887"/>
            <wp:effectExtent l="0" t="0" r="7620" b="8255"/>
            <wp:docPr id="1" name="Picture 1" descr="logo" title="Pembrokeshire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7" cy="142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60" w:rsidRDefault="00A44860" w:rsidP="00F60322">
      <w:pPr>
        <w:rPr>
          <w:rFonts w:ascii="Arial" w:hAnsi="Arial" w:cs="Arial"/>
          <w:b/>
          <w:sz w:val="16"/>
          <w:szCs w:val="16"/>
        </w:rPr>
      </w:pPr>
    </w:p>
    <w:p w:rsidR="00A44860" w:rsidRDefault="00A44860" w:rsidP="00F60322">
      <w:pPr>
        <w:rPr>
          <w:rFonts w:ascii="Arial" w:hAnsi="Arial" w:cs="Arial"/>
          <w:b/>
          <w:sz w:val="16"/>
          <w:szCs w:val="16"/>
        </w:rPr>
      </w:pPr>
    </w:p>
    <w:p w:rsidR="00A44860" w:rsidRPr="00A44860" w:rsidRDefault="00A44860" w:rsidP="00A44860">
      <w:pPr>
        <w:pStyle w:val="Heading1"/>
        <w:jc w:val="center"/>
        <w:rPr>
          <w:sz w:val="40"/>
          <w:szCs w:val="40"/>
        </w:rPr>
      </w:pPr>
      <w:r w:rsidRPr="00A44860">
        <w:rPr>
          <w:sz w:val="40"/>
          <w:szCs w:val="40"/>
        </w:rPr>
        <w:t>Pembrokeshire County Council Car Park Permits</w:t>
      </w:r>
    </w:p>
    <w:p w:rsidR="00A44860" w:rsidRDefault="00A44860" w:rsidP="00F60322">
      <w:pPr>
        <w:rPr>
          <w:rFonts w:ascii="Arial" w:hAnsi="Arial" w:cs="Arial"/>
          <w:b/>
          <w:sz w:val="16"/>
          <w:szCs w:val="16"/>
        </w:rPr>
      </w:pPr>
    </w:p>
    <w:p w:rsidR="00A44860" w:rsidRDefault="00A44860" w:rsidP="00F60322">
      <w:pPr>
        <w:rPr>
          <w:rFonts w:ascii="Arial" w:hAnsi="Arial" w:cs="Arial"/>
          <w:b/>
          <w:sz w:val="16"/>
          <w:szCs w:val="16"/>
        </w:rPr>
      </w:pPr>
    </w:p>
    <w:p w:rsidR="00A44860" w:rsidRPr="00A44860" w:rsidRDefault="00A44860" w:rsidP="00A44860">
      <w:pPr>
        <w:pStyle w:val="Heading2"/>
        <w:jc w:val="left"/>
        <w:rPr>
          <w:rFonts w:ascii="Arial" w:hAnsi="Arial" w:cs="Arial"/>
          <w:szCs w:val="32"/>
        </w:rPr>
      </w:pPr>
      <w:r w:rsidRPr="00A44860">
        <w:rPr>
          <w:rFonts w:ascii="Arial" w:hAnsi="Arial" w:cs="Arial"/>
          <w:szCs w:val="32"/>
        </w:rPr>
        <w:t>Application form for:</w:t>
      </w:r>
    </w:p>
    <w:p w:rsidR="00A44860" w:rsidRPr="00A44860" w:rsidRDefault="00A44860" w:rsidP="00A44860">
      <w:pPr>
        <w:rPr>
          <w:rFonts w:ascii="Arial" w:hAnsi="Arial" w:cs="Arial"/>
          <w:b/>
          <w:sz w:val="16"/>
          <w:szCs w:val="16"/>
        </w:rPr>
      </w:pPr>
    </w:p>
    <w:p w:rsidR="00A44860" w:rsidRPr="00A44860" w:rsidRDefault="00A44860" w:rsidP="00A44860">
      <w:pPr>
        <w:rPr>
          <w:rFonts w:ascii="Arial" w:hAnsi="Arial" w:cs="Arial"/>
          <w:b/>
          <w:szCs w:val="24"/>
        </w:rPr>
      </w:pPr>
      <w:r w:rsidRPr="00A44860">
        <w:rPr>
          <w:rFonts w:ascii="Arial" w:hAnsi="Arial" w:cs="Arial"/>
          <w:b/>
          <w:szCs w:val="24"/>
        </w:rPr>
        <w:t>•</w:t>
      </w:r>
      <w:r w:rsidRPr="00A44860">
        <w:rPr>
          <w:rFonts w:ascii="Arial" w:hAnsi="Arial" w:cs="Arial"/>
          <w:b/>
          <w:szCs w:val="24"/>
        </w:rPr>
        <w:tab/>
        <w:t xml:space="preserve">Y </w:t>
      </w:r>
      <w:proofErr w:type="spellStart"/>
      <w:r w:rsidRPr="00A44860">
        <w:rPr>
          <w:rFonts w:ascii="Arial" w:hAnsi="Arial" w:cs="Arial"/>
          <w:b/>
          <w:szCs w:val="24"/>
        </w:rPr>
        <w:t>Penfro</w:t>
      </w:r>
      <w:proofErr w:type="spellEnd"/>
      <w:r w:rsidRPr="00A44860">
        <w:rPr>
          <w:rFonts w:ascii="Arial" w:hAnsi="Arial" w:cs="Arial"/>
          <w:b/>
          <w:szCs w:val="24"/>
        </w:rPr>
        <w:t xml:space="preserve">                                                            </w:t>
      </w:r>
    </w:p>
    <w:p w:rsidR="00A44860" w:rsidRPr="00A44860" w:rsidRDefault="00A44860" w:rsidP="00A44860">
      <w:pPr>
        <w:rPr>
          <w:rFonts w:ascii="Arial" w:hAnsi="Arial" w:cs="Arial"/>
          <w:b/>
          <w:szCs w:val="24"/>
        </w:rPr>
      </w:pPr>
      <w:r w:rsidRPr="00A44860">
        <w:rPr>
          <w:rFonts w:ascii="Arial" w:hAnsi="Arial" w:cs="Arial"/>
          <w:b/>
          <w:szCs w:val="24"/>
        </w:rPr>
        <w:t>•</w:t>
      </w:r>
      <w:r w:rsidRPr="00A44860">
        <w:rPr>
          <w:rFonts w:ascii="Arial" w:hAnsi="Arial" w:cs="Arial"/>
          <w:b/>
          <w:szCs w:val="24"/>
        </w:rPr>
        <w:tab/>
        <w:t>The Puffin</w:t>
      </w:r>
    </w:p>
    <w:p w:rsidR="00A44860" w:rsidRPr="00A44860" w:rsidRDefault="00A44860" w:rsidP="00A44860">
      <w:pPr>
        <w:rPr>
          <w:rFonts w:ascii="Arial" w:hAnsi="Arial" w:cs="Arial"/>
          <w:b/>
          <w:szCs w:val="24"/>
        </w:rPr>
      </w:pPr>
      <w:r w:rsidRPr="00A44860">
        <w:rPr>
          <w:rFonts w:ascii="Arial" w:hAnsi="Arial" w:cs="Arial"/>
          <w:b/>
          <w:szCs w:val="24"/>
        </w:rPr>
        <w:t>•</w:t>
      </w:r>
      <w:r w:rsidRPr="00A44860">
        <w:rPr>
          <w:rFonts w:ascii="Arial" w:hAnsi="Arial" w:cs="Arial"/>
          <w:b/>
          <w:szCs w:val="24"/>
        </w:rPr>
        <w:tab/>
        <w:t>Coastal</w:t>
      </w:r>
    </w:p>
    <w:p w:rsidR="00A44860" w:rsidRDefault="00A44860" w:rsidP="00A44860">
      <w:pPr>
        <w:rPr>
          <w:rFonts w:ascii="Arial" w:hAnsi="Arial" w:cs="Arial"/>
          <w:b/>
          <w:sz w:val="16"/>
          <w:szCs w:val="16"/>
        </w:rPr>
      </w:pPr>
    </w:p>
    <w:p w:rsidR="00A44860" w:rsidRDefault="00A44860" w:rsidP="00A44860">
      <w:pPr>
        <w:rPr>
          <w:rFonts w:ascii="Arial" w:hAnsi="Arial" w:cs="Arial"/>
          <w:b/>
          <w:sz w:val="16"/>
          <w:szCs w:val="16"/>
        </w:rPr>
      </w:pPr>
    </w:p>
    <w:p w:rsidR="00A44860" w:rsidRDefault="00A44860" w:rsidP="00A44860">
      <w:pPr>
        <w:rPr>
          <w:rFonts w:ascii="Arial" w:hAnsi="Arial" w:cs="Arial"/>
          <w:b/>
          <w:sz w:val="16"/>
          <w:szCs w:val="16"/>
        </w:rPr>
      </w:pPr>
    </w:p>
    <w:p w:rsidR="00A44860" w:rsidRPr="00A44860" w:rsidRDefault="00A44860" w:rsidP="00A44860">
      <w:pPr>
        <w:rPr>
          <w:rFonts w:ascii="Arial" w:hAnsi="Arial" w:cs="Arial"/>
          <w:b/>
          <w:szCs w:val="24"/>
        </w:rPr>
      </w:pPr>
      <w:r w:rsidRPr="00A44860">
        <w:rPr>
          <w:rFonts w:ascii="Arial" w:hAnsi="Arial" w:cs="Arial"/>
          <w:b/>
          <w:szCs w:val="24"/>
        </w:rPr>
        <w:t>Full Name: (Mr/Mrs/Miss/Ms)</w:t>
      </w:r>
    </w:p>
    <w:p w:rsidR="00A44860" w:rsidRPr="00A44860" w:rsidRDefault="00A44860" w:rsidP="00A44860">
      <w:pPr>
        <w:rPr>
          <w:rFonts w:ascii="Arial" w:hAnsi="Arial" w:cs="Arial"/>
          <w:b/>
          <w:szCs w:val="24"/>
        </w:rPr>
      </w:pPr>
    </w:p>
    <w:p w:rsidR="00A44860" w:rsidRPr="00A44860" w:rsidRDefault="00A44860" w:rsidP="00A44860">
      <w:pPr>
        <w:rPr>
          <w:rFonts w:ascii="Arial" w:hAnsi="Arial" w:cs="Arial"/>
          <w:b/>
          <w:szCs w:val="24"/>
        </w:rPr>
      </w:pPr>
      <w:r w:rsidRPr="00A44860">
        <w:rPr>
          <w:rFonts w:ascii="Arial" w:hAnsi="Arial" w:cs="Arial"/>
          <w:b/>
          <w:szCs w:val="24"/>
        </w:rPr>
        <w:t>Address:</w:t>
      </w:r>
    </w:p>
    <w:p w:rsidR="00A44860" w:rsidRPr="00A44860" w:rsidRDefault="00A44860" w:rsidP="00A44860">
      <w:pPr>
        <w:rPr>
          <w:rFonts w:ascii="Arial" w:hAnsi="Arial" w:cs="Arial"/>
          <w:b/>
          <w:szCs w:val="24"/>
        </w:rPr>
      </w:pPr>
    </w:p>
    <w:p w:rsidR="00A44860" w:rsidRDefault="00A44860" w:rsidP="00A44860">
      <w:pPr>
        <w:rPr>
          <w:rFonts w:ascii="Arial" w:hAnsi="Arial" w:cs="Arial"/>
          <w:b/>
          <w:szCs w:val="24"/>
        </w:rPr>
      </w:pPr>
      <w:r w:rsidRPr="00A44860">
        <w:rPr>
          <w:rFonts w:ascii="Arial" w:hAnsi="Arial" w:cs="Arial"/>
          <w:b/>
          <w:szCs w:val="24"/>
        </w:rPr>
        <w:t xml:space="preserve">Postcode:                         </w:t>
      </w:r>
    </w:p>
    <w:p w:rsidR="00A44860" w:rsidRDefault="00A44860" w:rsidP="00A44860">
      <w:pPr>
        <w:rPr>
          <w:rFonts w:ascii="Arial" w:hAnsi="Arial" w:cs="Arial"/>
          <w:b/>
          <w:szCs w:val="24"/>
        </w:rPr>
      </w:pPr>
    </w:p>
    <w:p w:rsidR="00A44860" w:rsidRPr="00A44860" w:rsidRDefault="00A44860" w:rsidP="00A44860">
      <w:pPr>
        <w:rPr>
          <w:rFonts w:ascii="Arial" w:hAnsi="Arial" w:cs="Arial"/>
          <w:b/>
          <w:szCs w:val="24"/>
        </w:rPr>
      </w:pPr>
      <w:r w:rsidRPr="00A44860">
        <w:rPr>
          <w:rFonts w:ascii="Arial" w:hAnsi="Arial" w:cs="Arial"/>
          <w:b/>
          <w:szCs w:val="24"/>
        </w:rPr>
        <w:t>Tel: Home                               Mobile:</w:t>
      </w:r>
    </w:p>
    <w:p w:rsidR="00A44860" w:rsidRDefault="00A44860" w:rsidP="00A44860">
      <w:pPr>
        <w:rPr>
          <w:rFonts w:ascii="Arial" w:hAnsi="Arial" w:cs="Arial"/>
          <w:b/>
          <w:szCs w:val="24"/>
        </w:rPr>
      </w:pPr>
    </w:p>
    <w:p w:rsidR="00A44860" w:rsidRPr="00A44860" w:rsidRDefault="00A44860" w:rsidP="00A44860">
      <w:pPr>
        <w:rPr>
          <w:rFonts w:ascii="Arial" w:hAnsi="Arial" w:cs="Arial"/>
          <w:b/>
          <w:szCs w:val="24"/>
        </w:rPr>
      </w:pPr>
      <w:proofErr w:type="gramStart"/>
      <w:r w:rsidRPr="00A44860">
        <w:rPr>
          <w:rFonts w:ascii="Arial" w:hAnsi="Arial" w:cs="Arial"/>
          <w:b/>
          <w:szCs w:val="24"/>
        </w:rPr>
        <w:t>email</w:t>
      </w:r>
      <w:proofErr w:type="gramEnd"/>
      <w:r w:rsidRPr="00A44860">
        <w:rPr>
          <w:rFonts w:ascii="Arial" w:hAnsi="Arial" w:cs="Arial"/>
          <w:b/>
          <w:szCs w:val="24"/>
        </w:rPr>
        <w:t xml:space="preserve"> address:</w:t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</w:p>
    <w:p w:rsidR="00A44860" w:rsidRDefault="00A44860" w:rsidP="00F60322">
      <w:pPr>
        <w:rPr>
          <w:rFonts w:ascii="Arial" w:hAnsi="Arial" w:cs="Arial"/>
          <w:b/>
          <w:sz w:val="16"/>
          <w:szCs w:val="16"/>
        </w:rPr>
      </w:pPr>
    </w:p>
    <w:p w:rsidR="00A44860" w:rsidRDefault="00A44860" w:rsidP="00F60322">
      <w:pPr>
        <w:rPr>
          <w:rFonts w:ascii="Arial" w:hAnsi="Arial" w:cs="Arial"/>
          <w:b/>
          <w:sz w:val="16"/>
          <w:szCs w:val="16"/>
        </w:rPr>
      </w:pPr>
    </w:p>
    <w:p w:rsidR="00A44860" w:rsidRPr="00185F98" w:rsidRDefault="00A44860" w:rsidP="00F60322">
      <w:pPr>
        <w:rPr>
          <w:rFonts w:ascii="Arial" w:hAnsi="Arial" w:cs="Arial"/>
          <w:b/>
          <w:sz w:val="16"/>
          <w:szCs w:val="16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ermits and their cost"/>
        <w:tblDescription w:val="Y Penfro - £200  The Puffin - £150  Coastal - £90"/>
      </w:tblPr>
      <w:tblGrid>
        <w:gridCol w:w="2642"/>
        <w:gridCol w:w="5679"/>
        <w:gridCol w:w="796"/>
        <w:gridCol w:w="2190"/>
      </w:tblGrid>
      <w:tr w:rsidR="0036665D" w:rsidRPr="007577B7" w:rsidTr="001853D9">
        <w:trPr>
          <w:cantSplit/>
          <w:trHeight w:val="812"/>
          <w:tblHeader/>
        </w:trPr>
        <w:tc>
          <w:tcPr>
            <w:tcW w:w="2642" w:type="dxa"/>
            <w:shd w:val="clear" w:color="auto" w:fill="auto"/>
          </w:tcPr>
          <w:p w:rsidR="0036665D" w:rsidRPr="0034303D" w:rsidRDefault="0036665D" w:rsidP="001853D9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34303D">
              <w:rPr>
                <w:rFonts w:ascii="Arial" w:hAnsi="Arial" w:cs="Arial"/>
                <w:sz w:val="24"/>
                <w:szCs w:val="24"/>
              </w:rPr>
              <w:t>Permits</w:t>
            </w:r>
          </w:p>
        </w:tc>
        <w:tc>
          <w:tcPr>
            <w:tcW w:w="5679" w:type="dxa"/>
            <w:shd w:val="clear" w:color="auto" w:fill="auto"/>
          </w:tcPr>
          <w:p w:rsidR="0036665D" w:rsidRPr="0034303D" w:rsidRDefault="0036665D" w:rsidP="001853D9">
            <w:pPr>
              <w:pStyle w:val="Heading3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4303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96" w:type="dxa"/>
            <w:shd w:val="clear" w:color="auto" w:fill="auto"/>
          </w:tcPr>
          <w:p w:rsidR="0036665D" w:rsidRPr="0034303D" w:rsidRDefault="0036665D" w:rsidP="001853D9">
            <w:pPr>
              <w:pStyle w:val="Heading3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4303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Cost</w:t>
            </w:r>
          </w:p>
        </w:tc>
        <w:tc>
          <w:tcPr>
            <w:tcW w:w="2190" w:type="dxa"/>
          </w:tcPr>
          <w:p w:rsidR="0036665D" w:rsidRPr="0034303D" w:rsidRDefault="00995CF3" w:rsidP="001853D9">
            <w:pPr>
              <w:pStyle w:val="Heading3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4303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Pleas</w:t>
            </w:r>
            <w:r w:rsidR="000D47B1" w:rsidRPr="0034303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e </w:t>
            </w:r>
            <w:r w:rsidR="00B87303" w:rsidRPr="0034303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tick the </w:t>
            </w:r>
            <w:r w:rsidR="0036665D" w:rsidRPr="0034303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permit you are applying for</w:t>
            </w:r>
          </w:p>
        </w:tc>
      </w:tr>
      <w:tr w:rsidR="0036665D" w:rsidRPr="007577B7" w:rsidTr="001853D9">
        <w:trPr>
          <w:cantSplit/>
          <w:trHeight w:val="1299"/>
          <w:tblHeader/>
        </w:trPr>
        <w:tc>
          <w:tcPr>
            <w:tcW w:w="2642" w:type="dxa"/>
            <w:shd w:val="clear" w:color="auto" w:fill="auto"/>
          </w:tcPr>
          <w:p w:rsidR="00B87303" w:rsidRDefault="00B87303" w:rsidP="00CB112E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6665D" w:rsidRPr="0034303D" w:rsidRDefault="0036665D" w:rsidP="00CB112E">
            <w:pPr>
              <w:jc w:val="center"/>
              <w:rPr>
                <w:rFonts w:ascii="Arial" w:hAnsi="Arial" w:cs="Arial"/>
                <w:b/>
              </w:rPr>
            </w:pPr>
            <w:r w:rsidRPr="0034303D">
              <w:rPr>
                <w:rFonts w:ascii="Arial" w:hAnsi="Arial" w:cs="Arial"/>
                <w:b/>
              </w:rPr>
              <w:t xml:space="preserve">Y </w:t>
            </w:r>
            <w:proofErr w:type="spellStart"/>
            <w:r w:rsidRPr="0034303D">
              <w:rPr>
                <w:rFonts w:ascii="Arial" w:hAnsi="Arial" w:cs="Arial"/>
                <w:b/>
              </w:rPr>
              <w:t>Penfro</w:t>
            </w:r>
            <w:proofErr w:type="spellEnd"/>
          </w:p>
        </w:tc>
        <w:tc>
          <w:tcPr>
            <w:tcW w:w="5679" w:type="dxa"/>
            <w:shd w:val="clear" w:color="auto" w:fill="auto"/>
          </w:tcPr>
          <w:p w:rsidR="00B87303" w:rsidRPr="00C429A4" w:rsidRDefault="0036665D" w:rsidP="0034303D">
            <w:pPr>
              <w:tabs>
                <w:tab w:val="left" w:pos="1005"/>
              </w:tabs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7577B7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A transferable permit that allows parking across </w:t>
            </w:r>
            <w:r w:rsidRPr="00AC74ED">
              <w:rPr>
                <w:rFonts w:ascii="Arial" w:hAnsi="Arial" w:cs="Arial"/>
                <w:b/>
                <w:color w:val="000000"/>
                <w:szCs w:val="24"/>
                <w:lang w:eastAsia="en-GB"/>
              </w:rPr>
              <w:t>any long stay car park</w:t>
            </w:r>
            <w:r w:rsidRPr="007577B7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all year, generic permit not vehicle specific. A parking space </w:t>
            </w:r>
            <w:proofErr w:type="gramStart"/>
            <w:r w:rsidRPr="007577B7">
              <w:rPr>
                <w:rFonts w:ascii="Arial" w:hAnsi="Arial" w:cs="Arial"/>
                <w:color w:val="000000"/>
                <w:szCs w:val="24"/>
                <w:lang w:eastAsia="en-GB"/>
              </w:rPr>
              <w:t>is not guaranteed</w:t>
            </w:r>
            <w:proofErr w:type="gramEnd"/>
            <w:r w:rsidRPr="007577B7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. This permit </w:t>
            </w:r>
            <w:proofErr w:type="gramStart"/>
            <w:r w:rsidR="00C429A4">
              <w:rPr>
                <w:rFonts w:ascii="Arial" w:hAnsi="Arial" w:cs="Arial"/>
                <w:color w:val="000000"/>
                <w:szCs w:val="24"/>
                <w:lang w:eastAsia="en-GB"/>
              </w:rPr>
              <w:t>will be sold</w:t>
            </w:r>
            <w:proofErr w:type="gramEnd"/>
            <w:r w:rsidR="00C429A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for minimum period</w:t>
            </w:r>
            <w:r w:rsidRPr="007577B7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of three months</w:t>
            </w:r>
            <w:r w:rsidR="00B87303">
              <w:rPr>
                <w:rFonts w:ascii="Arial" w:hAnsi="Arial" w:cs="Arial"/>
                <w:color w:val="000000"/>
                <w:szCs w:val="24"/>
                <w:lang w:eastAsia="en-GB"/>
              </w:rPr>
              <w:t>.</w:t>
            </w:r>
          </w:p>
        </w:tc>
        <w:tc>
          <w:tcPr>
            <w:tcW w:w="796" w:type="dxa"/>
            <w:shd w:val="clear" w:color="auto" w:fill="auto"/>
          </w:tcPr>
          <w:p w:rsidR="0036665D" w:rsidRPr="007577B7" w:rsidRDefault="008835EB" w:rsidP="00185F98">
            <w:pPr>
              <w:tabs>
                <w:tab w:val="left" w:pos="1005"/>
              </w:tabs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£24</w:t>
            </w:r>
            <w:r w:rsidR="0036665D" w:rsidRPr="007577B7">
              <w:rPr>
                <w:rFonts w:ascii="Arial" w:hAnsi="Arial" w:cs="Arial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2190" w:type="dxa"/>
          </w:tcPr>
          <w:p w:rsidR="0036665D" w:rsidRPr="007577B7" w:rsidRDefault="00A44860" w:rsidP="00A44860">
            <w:pPr>
              <w:tabs>
                <w:tab w:val="left" w:pos="1005"/>
              </w:tabs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-</w:t>
            </w:r>
          </w:p>
        </w:tc>
      </w:tr>
      <w:tr w:rsidR="0034303D" w:rsidRPr="007577B7" w:rsidTr="001853D9">
        <w:trPr>
          <w:cantSplit/>
          <w:trHeight w:val="1299"/>
          <w:tblHeader/>
        </w:trPr>
        <w:tc>
          <w:tcPr>
            <w:tcW w:w="2642" w:type="dxa"/>
            <w:shd w:val="clear" w:color="auto" w:fill="auto"/>
          </w:tcPr>
          <w:p w:rsidR="0034303D" w:rsidRDefault="0034303D" w:rsidP="00CB112E">
            <w:pPr>
              <w:jc w:val="center"/>
              <w:rPr>
                <w:rFonts w:ascii="Arial" w:hAnsi="Arial" w:cs="Arial"/>
                <w:b/>
                <w:i/>
              </w:rPr>
            </w:pPr>
            <w:r w:rsidRPr="0034303D">
              <w:rPr>
                <w:rFonts w:ascii="Arial" w:hAnsi="Arial" w:cs="Arial"/>
                <w:b/>
              </w:rPr>
              <w:t>The Puffin (all year car parks)</w:t>
            </w:r>
          </w:p>
        </w:tc>
        <w:tc>
          <w:tcPr>
            <w:tcW w:w="5679" w:type="dxa"/>
            <w:shd w:val="clear" w:color="auto" w:fill="auto"/>
          </w:tcPr>
          <w:p w:rsidR="0034303D" w:rsidRPr="007577B7" w:rsidRDefault="0034303D" w:rsidP="0034303D">
            <w:pPr>
              <w:tabs>
                <w:tab w:val="left" w:pos="1005"/>
              </w:tabs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7577B7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A permit that allows parking in a </w:t>
            </w:r>
            <w:r w:rsidRPr="00AC74ED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specific</w:t>
            </w:r>
            <w:r w:rsidRPr="007577B7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named car park all year round, generic permit not vehicle specific. A parking space </w:t>
            </w:r>
            <w:proofErr w:type="gramStart"/>
            <w:r w:rsidRPr="007577B7">
              <w:rPr>
                <w:rFonts w:ascii="Arial" w:hAnsi="Arial" w:cs="Arial"/>
                <w:color w:val="000000"/>
                <w:szCs w:val="24"/>
                <w:lang w:eastAsia="en-GB"/>
              </w:rPr>
              <w:t>is not guaranteed</w:t>
            </w:r>
            <w:proofErr w:type="gramEnd"/>
            <w:r w:rsidRPr="007577B7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. This permit </w:t>
            </w:r>
            <w:proofErr w:type="gram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will be sold</w:t>
            </w:r>
            <w:proofErr w:type="gramEnd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for minimum period</w:t>
            </w:r>
            <w:r w:rsidRPr="007577B7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of three months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.</w:t>
            </w:r>
          </w:p>
        </w:tc>
        <w:tc>
          <w:tcPr>
            <w:tcW w:w="796" w:type="dxa"/>
            <w:shd w:val="clear" w:color="auto" w:fill="auto"/>
          </w:tcPr>
          <w:p w:rsidR="0034303D" w:rsidRPr="007577B7" w:rsidRDefault="008835EB" w:rsidP="00185F98">
            <w:pPr>
              <w:tabs>
                <w:tab w:val="left" w:pos="1005"/>
              </w:tabs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£18</w:t>
            </w:r>
            <w:r w:rsidR="0034303D">
              <w:rPr>
                <w:rFonts w:ascii="Arial" w:hAnsi="Arial" w:cs="Arial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2190" w:type="dxa"/>
          </w:tcPr>
          <w:p w:rsidR="0034303D" w:rsidRPr="007577B7" w:rsidRDefault="0034303D" w:rsidP="00A44860">
            <w:pPr>
              <w:tabs>
                <w:tab w:val="left" w:pos="1005"/>
              </w:tabs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Specify car park</w:t>
            </w:r>
          </w:p>
        </w:tc>
      </w:tr>
      <w:tr w:rsidR="00C429A4" w:rsidRPr="007577B7" w:rsidTr="001853D9">
        <w:trPr>
          <w:cantSplit/>
          <w:trHeight w:val="1030"/>
          <w:tblHeader/>
        </w:trPr>
        <w:tc>
          <w:tcPr>
            <w:tcW w:w="2642" w:type="dxa"/>
            <w:shd w:val="clear" w:color="auto" w:fill="auto"/>
          </w:tcPr>
          <w:p w:rsidR="00C429A4" w:rsidRDefault="00C429A4" w:rsidP="00CB112E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C429A4" w:rsidRPr="0034303D" w:rsidRDefault="00C429A4" w:rsidP="00CB112E">
            <w:pPr>
              <w:jc w:val="center"/>
              <w:rPr>
                <w:rFonts w:ascii="Arial" w:hAnsi="Arial" w:cs="Arial"/>
                <w:b/>
              </w:rPr>
            </w:pPr>
            <w:r w:rsidRPr="0034303D">
              <w:rPr>
                <w:rFonts w:ascii="Arial" w:hAnsi="Arial" w:cs="Arial"/>
                <w:b/>
              </w:rPr>
              <w:t>Coastal</w:t>
            </w:r>
          </w:p>
        </w:tc>
        <w:tc>
          <w:tcPr>
            <w:tcW w:w="5679" w:type="dxa"/>
            <w:shd w:val="clear" w:color="auto" w:fill="auto"/>
          </w:tcPr>
          <w:p w:rsidR="00C429A4" w:rsidRDefault="00C429A4" w:rsidP="0034303D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A transferable permit not generic to allow a vehicle to park in </w:t>
            </w:r>
            <w:r w:rsidRPr="00AC74ED">
              <w:rPr>
                <w:rFonts w:ascii="Arial" w:hAnsi="Arial" w:cs="Arial"/>
                <w:b/>
                <w:color w:val="000000"/>
                <w:szCs w:val="24"/>
                <w:lang w:eastAsia="en-GB"/>
              </w:rPr>
              <w:t>specific</w:t>
            </w:r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car parks namely South Beach, Tenby; Dale Sea Front; </w:t>
            </w:r>
            <w:proofErr w:type="spellStart"/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>Newgale</w:t>
            </w:r>
            <w:proofErr w:type="spellEnd"/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Upper and Lower, </w:t>
            </w:r>
            <w:proofErr w:type="spellStart"/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>Quickwell</w:t>
            </w:r>
            <w:proofErr w:type="spellEnd"/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Hill and </w:t>
            </w:r>
            <w:proofErr w:type="spellStart"/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>Merrivale</w:t>
            </w:r>
            <w:proofErr w:type="spellEnd"/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, St </w:t>
            </w:r>
            <w:proofErr w:type="spellStart"/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>Davids</w:t>
            </w:r>
            <w:proofErr w:type="spellEnd"/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; Marine Road, </w:t>
            </w:r>
            <w:proofErr w:type="spellStart"/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>Broadhaven</w:t>
            </w:r>
            <w:proofErr w:type="spellEnd"/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; The </w:t>
            </w:r>
            <w:proofErr w:type="spellStart"/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>Parrog</w:t>
            </w:r>
            <w:proofErr w:type="spellEnd"/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, </w:t>
            </w:r>
            <w:proofErr w:type="spellStart"/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>Goodwick</w:t>
            </w:r>
            <w:proofErr w:type="spellEnd"/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>. These are all sea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sonal car parks</w:t>
            </w:r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. This permit 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will be sold for minimum period</w:t>
            </w:r>
            <w:r w:rsidRPr="00FB093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of three months</w:t>
            </w:r>
          </w:p>
        </w:tc>
        <w:tc>
          <w:tcPr>
            <w:tcW w:w="796" w:type="dxa"/>
            <w:shd w:val="clear" w:color="auto" w:fill="auto"/>
          </w:tcPr>
          <w:p w:rsidR="00C429A4" w:rsidRPr="007577B7" w:rsidRDefault="008835EB" w:rsidP="00185F98">
            <w:pPr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£12</w:t>
            </w:r>
            <w:bookmarkStart w:id="0" w:name="_GoBack"/>
            <w:bookmarkEnd w:id="0"/>
            <w:r w:rsidR="00C429A4">
              <w:rPr>
                <w:rFonts w:ascii="Arial" w:hAnsi="Arial" w:cs="Arial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2190" w:type="dxa"/>
          </w:tcPr>
          <w:p w:rsidR="00C429A4" w:rsidRPr="007577B7" w:rsidRDefault="00A44860" w:rsidP="00A44860">
            <w:pPr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-</w:t>
            </w:r>
          </w:p>
        </w:tc>
      </w:tr>
    </w:tbl>
    <w:p w:rsidR="007F3EA4" w:rsidRDefault="007A1D1A" w:rsidP="009E51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87303" w:rsidRDefault="00B87303" w:rsidP="00402BC1">
      <w:pPr>
        <w:jc w:val="center"/>
        <w:rPr>
          <w:rFonts w:ascii="Arial" w:hAnsi="Arial" w:cs="Arial"/>
          <w:b/>
          <w:sz w:val="28"/>
          <w:szCs w:val="28"/>
        </w:rPr>
      </w:pPr>
    </w:p>
    <w:p w:rsidR="00C41AC3" w:rsidRDefault="00C41AC3" w:rsidP="00402BC1">
      <w:pPr>
        <w:jc w:val="center"/>
        <w:rPr>
          <w:rFonts w:ascii="Arial" w:hAnsi="Arial" w:cs="Arial"/>
          <w:b/>
          <w:sz w:val="28"/>
          <w:szCs w:val="28"/>
        </w:rPr>
      </w:pPr>
    </w:p>
    <w:p w:rsidR="00C41AC3" w:rsidRDefault="00C41AC3" w:rsidP="00402BC1">
      <w:pPr>
        <w:jc w:val="center"/>
        <w:rPr>
          <w:rFonts w:ascii="Arial" w:hAnsi="Arial" w:cs="Arial"/>
          <w:b/>
          <w:sz w:val="28"/>
          <w:szCs w:val="28"/>
        </w:rPr>
      </w:pPr>
    </w:p>
    <w:p w:rsidR="0034303D" w:rsidRDefault="0034303D" w:rsidP="00402BC1">
      <w:pPr>
        <w:jc w:val="center"/>
        <w:rPr>
          <w:rFonts w:ascii="Arial" w:hAnsi="Arial" w:cs="Arial"/>
          <w:b/>
          <w:sz w:val="28"/>
          <w:szCs w:val="28"/>
        </w:rPr>
      </w:pPr>
    </w:p>
    <w:p w:rsidR="00C41AC3" w:rsidRDefault="00C41AC3" w:rsidP="00402BC1">
      <w:pPr>
        <w:jc w:val="center"/>
        <w:rPr>
          <w:rFonts w:ascii="Arial" w:hAnsi="Arial" w:cs="Arial"/>
          <w:b/>
          <w:sz w:val="28"/>
          <w:szCs w:val="28"/>
        </w:rPr>
      </w:pPr>
    </w:p>
    <w:p w:rsidR="00402BC1" w:rsidRDefault="00402BC1" w:rsidP="0034303D">
      <w:pPr>
        <w:pStyle w:val="Heading3"/>
        <w:jc w:val="center"/>
        <w:rPr>
          <w:rFonts w:ascii="Arial" w:hAnsi="Arial" w:cs="Arial"/>
          <w:sz w:val="24"/>
          <w:szCs w:val="24"/>
        </w:rPr>
      </w:pPr>
      <w:r w:rsidRPr="0034303D">
        <w:rPr>
          <w:rFonts w:ascii="Arial" w:hAnsi="Arial" w:cs="Arial"/>
          <w:sz w:val="24"/>
          <w:szCs w:val="24"/>
        </w:rPr>
        <w:t>Conditions for Use</w:t>
      </w:r>
    </w:p>
    <w:p w:rsidR="00073FE8" w:rsidRPr="00073FE8" w:rsidRDefault="00073FE8" w:rsidP="00073FE8"/>
    <w:p w:rsidR="00402BC1" w:rsidRDefault="00402BC1" w:rsidP="00402BC1">
      <w:pPr>
        <w:rPr>
          <w:rFonts w:ascii="Arial" w:hAnsi="Arial" w:cs="Arial"/>
          <w:b/>
          <w:szCs w:val="24"/>
        </w:rPr>
      </w:pPr>
    </w:p>
    <w:p w:rsidR="00402BC1" w:rsidRPr="00995CF3" w:rsidRDefault="00402BC1" w:rsidP="00073FE8">
      <w:pPr>
        <w:numPr>
          <w:ilvl w:val="0"/>
          <w:numId w:val="12"/>
        </w:numPr>
        <w:rPr>
          <w:rFonts w:ascii="Arial" w:hAnsi="Arial" w:cs="Arial"/>
          <w:szCs w:val="24"/>
        </w:rPr>
      </w:pPr>
      <w:r w:rsidRPr="00995CF3">
        <w:rPr>
          <w:rFonts w:ascii="Arial" w:hAnsi="Arial" w:cs="Arial"/>
          <w:szCs w:val="24"/>
        </w:rPr>
        <w:t>Please note</w:t>
      </w:r>
      <w:r w:rsidR="002C648A">
        <w:rPr>
          <w:rFonts w:ascii="Arial" w:hAnsi="Arial" w:cs="Arial"/>
          <w:szCs w:val="24"/>
        </w:rPr>
        <w:t xml:space="preserve"> that until you receive your valid p</w:t>
      </w:r>
      <w:r w:rsidRPr="00995CF3">
        <w:rPr>
          <w:rFonts w:ascii="Arial" w:hAnsi="Arial" w:cs="Arial"/>
          <w:szCs w:val="24"/>
        </w:rPr>
        <w:t>ermit you must adhere to the conditions in the car park including purchasing a Pay and Display ticket (unless you currently have a valid permit)</w:t>
      </w:r>
    </w:p>
    <w:p w:rsidR="00402BC1" w:rsidRDefault="00402BC1" w:rsidP="00073FE8">
      <w:pPr>
        <w:pStyle w:val="ListParagraph"/>
        <w:ind w:left="0"/>
        <w:rPr>
          <w:rFonts w:ascii="Arial" w:hAnsi="Arial"/>
          <w:b/>
        </w:rPr>
      </w:pPr>
    </w:p>
    <w:p w:rsidR="00402BC1" w:rsidRDefault="00402BC1" w:rsidP="00073FE8">
      <w:pPr>
        <w:pStyle w:val="BodyText"/>
        <w:numPr>
          <w:ilvl w:val="0"/>
          <w:numId w:val="12"/>
        </w:numPr>
        <w:jc w:val="left"/>
      </w:pPr>
      <w:r>
        <w:t>All users to comply with the Car Parking Order as advertised.</w:t>
      </w:r>
    </w:p>
    <w:p w:rsidR="00F44990" w:rsidRDefault="00F44990" w:rsidP="00073FE8">
      <w:pPr>
        <w:pStyle w:val="ListParagraph"/>
      </w:pPr>
    </w:p>
    <w:p w:rsidR="00F44990" w:rsidRDefault="00F44990" w:rsidP="00073FE8">
      <w:pPr>
        <w:pStyle w:val="BodyText"/>
        <w:numPr>
          <w:ilvl w:val="0"/>
          <w:numId w:val="12"/>
        </w:numPr>
        <w:jc w:val="left"/>
      </w:pPr>
      <w:r>
        <w:t xml:space="preserve">The permit will be issued as a generic permit </w:t>
      </w:r>
    </w:p>
    <w:p w:rsidR="00F44990" w:rsidRDefault="00F44990" w:rsidP="00073FE8">
      <w:pPr>
        <w:pStyle w:val="ListParagraph"/>
      </w:pPr>
    </w:p>
    <w:p w:rsidR="00F44990" w:rsidRDefault="00F44990" w:rsidP="00073FE8">
      <w:pPr>
        <w:pStyle w:val="BodyText"/>
        <w:numPr>
          <w:ilvl w:val="0"/>
          <w:numId w:val="12"/>
        </w:numPr>
        <w:jc w:val="left"/>
      </w:pPr>
      <w:r>
        <w:t xml:space="preserve">A holder of a permit </w:t>
      </w:r>
      <w:proofErr w:type="gramStart"/>
      <w:r>
        <w:t>is not guaranteed</w:t>
      </w:r>
      <w:proofErr w:type="gramEnd"/>
      <w:r>
        <w:t xml:space="preserve"> a parking place.  </w:t>
      </w:r>
    </w:p>
    <w:p w:rsidR="00F44990" w:rsidRDefault="00F44990" w:rsidP="00073FE8">
      <w:pPr>
        <w:pStyle w:val="ListParagraph"/>
      </w:pPr>
    </w:p>
    <w:p w:rsidR="00F44990" w:rsidRDefault="00F44990" w:rsidP="00073FE8">
      <w:pPr>
        <w:pStyle w:val="BodyText"/>
        <w:numPr>
          <w:ilvl w:val="0"/>
          <w:numId w:val="12"/>
        </w:numPr>
        <w:jc w:val="left"/>
      </w:pPr>
      <w:r>
        <w:t xml:space="preserve">The permit </w:t>
      </w:r>
      <w:proofErr w:type="gramStart"/>
      <w:r>
        <w:t>must be visibly displayed</w:t>
      </w:r>
      <w:proofErr w:type="gramEnd"/>
      <w:r>
        <w:t xml:space="preserve"> on the front windscreen while the car is parked in the car park during the charging period.</w:t>
      </w:r>
    </w:p>
    <w:p w:rsidR="00F44990" w:rsidRDefault="00F44990" w:rsidP="00073FE8">
      <w:pPr>
        <w:pStyle w:val="ListParagraph"/>
      </w:pPr>
    </w:p>
    <w:p w:rsidR="00F44990" w:rsidRDefault="00F44990" w:rsidP="00073FE8">
      <w:pPr>
        <w:pStyle w:val="BodyText"/>
        <w:numPr>
          <w:ilvl w:val="0"/>
          <w:numId w:val="12"/>
        </w:numPr>
        <w:jc w:val="left"/>
      </w:pPr>
      <w:r>
        <w:t>It is the responsibility of the Permit Holder to apply for a replacement permit before the present permit expires.</w:t>
      </w:r>
    </w:p>
    <w:p w:rsidR="001F5959" w:rsidRDefault="001F5959" w:rsidP="00073FE8">
      <w:pPr>
        <w:pStyle w:val="ListParagraph"/>
      </w:pPr>
    </w:p>
    <w:p w:rsidR="001F5959" w:rsidRPr="001F5959" w:rsidRDefault="001F5959" w:rsidP="00073FE8">
      <w:pPr>
        <w:pStyle w:val="BodyText"/>
        <w:numPr>
          <w:ilvl w:val="0"/>
          <w:numId w:val="12"/>
        </w:numPr>
        <w:jc w:val="left"/>
      </w:pPr>
      <w:r>
        <w:t xml:space="preserve">All information that we hold concerning you as an individual will be </w:t>
      </w:r>
      <w:r w:rsidRPr="00DE655E">
        <w:t>retained</w:t>
      </w:r>
      <w:r>
        <w:t xml:space="preserve"> and processed by the </w:t>
      </w:r>
      <w:r w:rsidRPr="001F5959">
        <w:t xml:space="preserve">parking section </w:t>
      </w:r>
      <w:r>
        <w:t xml:space="preserve">strictly in accordance with the provisions of the </w:t>
      </w:r>
      <w:r w:rsidRPr="0040192D">
        <w:t>Gen</w:t>
      </w:r>
      <w:r>
        <w:t xml:space="preserve">eral Data </w:t>
      </w:r>
      <w:proofErr w:type="gramStart"/>
      <w:r>
        <w:t>Protection  Regulation</w:t>
      </w:r>
      <w:proofErr w:type="gramEnd"/>
      <w:r w:rsidRPr="0040192D">
        <w:t xml:space="preserve"> 2016,</w:t>
      </w:r>
      <w:r>
        <w:t xml:space="preserve"> as set out in o</w:t>
      </w:r>
      <w:r w:rsidR="00073FE8">
        <w:t xml:space="preserve">ur </w:t>
      </w:r>
      <w:hyperlink r:id="rId7" w:history="1">
        <w:r w:rsidR="00073FE8" w:rsidRPr="00073FE8">
          <w:rPr>
            <w:rStyle w:val="Hyperlink"/>
          </w:rPr>
          <w:t>Privacy Notice</w:t>
        </w:r>
      </w:hyperlink>
      <w:r w:rsidR="00073FE8">
        <w:t xml:space="preserve">. </w:t>
      </w:r>
      <w:proofErr w:type="gramStart"/>
      <w:r w:rsidR="00073FE8">
        <w:t>A</w:t>
      </w:r>
      <w:r w:rsidRPr="001F5959">
        <w:t>lternatively</w:t>
      </w:r>
      <w:proofErr w:type="gramEnd"/>
      <w:r>
        <w:t xml:space="preserve"> a paper copy can be provided on request. </w:t>
      </w:r>
    </w:p>
    <w:p w:rsidR="00F44990" w:rsidRDefault="00F44990" w:rsidP="00F44990">
      <w:pPr>
        <w:pStyle w:val="ListParagraph"/>
      </w:pPr>
    </w:p>
    <w:p w:rsidR="00F44990" w:rsidRPr="002C648A" w:rsidRDefault="00F44990" w:rsidP="00F44990">
      <w:pPr>
        <w:pStyle w:val="BodyText"/>
        <w:numPr>
          <w:ilvl w:val="0"/>
          <w:numId w:val="12"/>
        </w:numPr>
        <w:rPr>
          <w:b/>
        </w:rPr>
      </w:pPr>
      <w:r w:rsidRPr="002C648A">
        <w:rPr>
          <w:b/>
        </w:rPr>
        <w:t xml:space="preserve">Please allow 10 - 14 days for permits to </w:t>
      </w:r>
      <w:proofErr w:type="gramStart"/>
      <w:r w:rsidRPr="002C648A">
        <w:rPr>
          <w:b/>
        </w:rPr>
        <w:t>be issued</w:t>
      </w:r>
      <w:proofErr w:type="gramEnd"/>
      <w:r w:rsidRPr="002C648A">
        <w:rPr>
          <w:b/>
        </w:rPr>
        <w:t>.</w:t>
      </w:r>
    </w:p>
    <w:p w:rsidR="00F44990" w:rsidRDefault="00F44990" w:rsidP="00F44990">
      <w:pPr>
        <w:pStyle w:val="ListParagraph"/>
      </w:pPr>
    </w:p>
    <w:p w:rsidR="00F44990" w:rsidRDefault="00F44990" w:rsidP="00F44990">
      <w:pPr>
        <w:pStyle w:val="BodyText"/>
        <w:numPr>
          <w:ilvl w:val="0"/>
          <w:numId w:val="12"/>
        </w:numPr>
      </w:pPr>
      <w:r>
        <w:t>Penalty Charge Notices will be issued for:</w:t>
      </w:r>
    </w:p>
    <w:p w:rsidR="00F44990" w:rsidRDefault="00F44990" w:rsidP="00F44990">
      <w:pPr>
        <w:pStyle w:val="BodyText"/>
        <w:ind w:left="720"/>
        <w:rPr>
          <w:rFonts w:ascii="Times New Roman" w:hAnsi="Times New Roman"/>
        </w:rPr>
      </w:pPr>
    </w:p>
    <w:p w:rsidR="00F44990" w:rsidRDefault="00F44990" w:rsidP="00F44990">
      <w:pPr>
        <w:pStyle w:val="BodyText"/>
        <w:numPr>
          <w:ilvl w:val="0"/>
          <w:numId w:val="14"/>
        </w:numPr>
        <w:tabs>
          <w:tab w:val="clear" w:pos="1800"/>
          <w:tab w:val="num" w:pos="2160"/>
        </w:tabs>
        <w:ind w:left="2160"/>
      </w:pPr>
      <w:r>
        <w:t>Failing to display a permit</w:t>
      </w:r>
    </w:p>
    <w:p w:rsidR="00F44990" w:rsidRDefault="00F44990" w:rsidP="00F44990">
      <w:pPr>
        <w:pStyle w:val="BodyText"/>
        <w:numPr>
          <w:ilvl w:val="0"/>
          <w:numId w:val="14"/>
        </w:numPr>
        <w:tabs>
          <w:tab w:val="clear" w:pos="1800"/>
          <w:tab w:val="num" w:pos="2160"/>
        </w:tabs>
        <w:ind w:left="2160"/>
      </w:pPr>
      <w:r>
        <w:t>Not parked wholly within bay</w:t>
      </w:r>
    </w:p>
    <w:p w:rsidR="00F44990" w:rsidRDefault="00F44990" w:rsidP="00F44990">
      <w:pPr>
        <w:pStyle w:val="BodyText"/>
        <w:numPr>
          <w:ilvl w:val="0"/>
          <w:numId w:val="14"/>
        </w:numPr>
        <w:tabs>
          <w:tab w:val="clear" w:pos="1800"/>
          <w:tab w:val="num" w:pos="2160"/>
        </w:tabs>
        <w:ind w:left="2160"/>
      </w:pPr>
      <w:r>
        <w:t xml:space="preserve">Parked in </w:t>
      </w:r>
      <w:r w:rsidR="002C648A">
        <w:t>a bay set aside for specific users</w:t>
      </w:r>
    </w:p>
    <w:p w:rsidR="00F44990" w:rsidRDefault="00F44990" w:rsidP="00F44990">
      <w:pPr>
        <w:pStyle w:val="BodyText"/>
        <w:numPr>
          <w:ilvl w:val="0"/>
          <w:numId w:val="14"/>
        </w:numPr>
        <w:tabs>
          <w:tab w:val="clear" w:pos="1800"/>
          <w:tab w:val="num" w:pos="2160"/>
        </w:tabs>
        <w:ind w:left="2160"/>
      </w:pPr>
      <w:r>
        <w:t>Camping / cooking in vehicle</w:t>
      </w:r>
    </w:p>
    <w:p w:rsidR="00F44990" w:rsidRDefault="00F44990" w:rsidP="00F44990">
      <w:pPr>
        <w:pStyle w:val="BodyText"/>
        <w:numPr>
          <w:ilvl w:val="0"/>
          <w:numId w:val="14"/>
        </w:numPr>
        <w:tabs>
          <w:tab w:val="clear" w:pos="1800"/>
          <w:tab w:val="num" w:pos="2160"/>
        </w:tabs>
        <w:ind w:left="2160"/>
      </w:pPr>
      <w:r>
        <w:t>Selling / Advertising goods</w:t>
      </w:r>
    </w:p>
    <w:p w:rsidR="00F44990" w:rsidRDefault="00F44990" w:rsidP="00F44990">
      <w:pPr>
        <w:pStyle w:val="BodyText"/>
        <w:numPr>
          <w:ilvl w:val="0"/>
          <w:numId w:val="14"/>
        </w:numPr>
        <w:tabs>
          <w:tab w:val="clear" w:pos="1800"/>
          <w:tab w:val="num" w:pos="2160"/>
        </w:tabs>
        <w:ind w:left="2160"/>
      </w:pPr>
      <w:r>
        <w:t>Emission of noise</w:t>
      </w:r>
    </w:p>
    <w:p w:rsidR="00F44990" w:rsidRDefault="00F44990" w:rsidP="00F44990">
      <w:pPr>
        <w:pStyle w:val="BodyText"/>
        <w:numPr>
          <w:ilvl w:val="0"/>
          <w:numId w:val="14"/>
        </w:numPr>
        <w:tabs>
          <w:tab w:val="clear" w:pos="1800"/>
          <w:tab w:val="num" w:pos="2160"/>
        </w:tabs>
        <w:ind w:left="2160"/>
      </w:pPr>
      <w:r>
        <w:t xml:space="preserve">A parking </w:t>
      </w:r>
      <w:proofErr w:type="gramStart"/>
      <w:r>
        <w:t>permit which</w:t>
      </w:r>
      <w:proofErr w:type="gramEnd"/>
      <w:r>
        <w:t xml:space="preserve"> has expired.</w:t>
      </w:r>
    </w:p>
    <w:p w:rsidR="00F44990" w:rsidRDefault="00F44990" w:rsidP="00F44990">
      <w:pPr>
        <w:jc w:val="both"/>
        <w:rPr>
          <w:rFonts w:ascii="Arial" w:hAnsi="Arial"/>
        </w:rPr>
      </w:pPr>
    </w:p>
    <w:p w:rsidR="0036665D" w:rsidRPr="00F44990" w:rsidRDefault="0036665D" w:rsidP="00F44990">
      <w:pPr>
        <w:jc w:val="both"/>
        <w:rPr>
          <w:rFonts w:ascii="Arial" w:hAnsi="Arial" w:cs="Arial"/>
          <w:b/>
          <w:szCs w:val="24"/>
        </w:rPr>
      </w:pPr>
      <w:r w:rsidRPr="0036665D">
        <w:rPr>
          <w:rFonts w:ascii="Arial" w:hAnsi="Arial" w:cs="Arial"/>
          <w:b/>
          <w:szCs w:val="24"/>
        </w:rPr>
        <w:t>Certificate</w:t>
      </w:r>
      <w:r w:rsidRPr="0036665D">
        <w:rPr>
          <w:rFonts w:ascii="Arial" w:hAnsi="Arial" w:cs="Arial"/>
          <w:szCs w:val="24"/>
        </w:rPr>
        <w:t xml:space="preserve"> (To </w:t>
      </w:r>
      <w:proofErr w:type="gramStart"/>
      <w:r w:rsidRPr="0036665D">
        <w:rPr>
          <w:rFonts w:ascii="Arial" w:hAnsi="Arial" w:cs="Arial"/>
          <w:szCs w:val="24"/>
        </w:rPr>
        <w:t>be completed</w:t>
      </w:r>
      <w:proofErr w:type="gramEnd"/>
      <w:r w:rsidRPr="0036665D">
        <w:rPr>
          <w:rFonts w:ascii="Arial" w:hAnsi="Arial" w:cs="Arial"/>
          <w:szCs w:val="24"/>
        </w:rPr>
        <w:t xml:space="preserve"> by </w:t>
      </w:r>
      <w:r w:rsidRPr="00073FE8">
        <w:rPr>
          <w:rFonts w:ascii="Arial" w:hAnsi="Arial" w:cs="Arial"/>
          <w:szCs w:val="24"/>
        </w:rPr>
        <w:t>all</w:t>
      </w:r>
      <w:r w:rsidRPr="0036665D">
        <w:rPr>
          <w:rFonts w:ascii="Arial" w:hAnsi="Arial" w:cs="Arial"/>
          <w:szCs w:val="24"/>
        </w:rPr>
        <w:t xml:space="preserve"> applicants)</w:t>
      </w:r>
    </w:p>
    <w:p w:rsidR="0036665D" w:rsidRPr="0036665D" w:rsidRDefault="0036665D" w:rsidP="0036665D">
      <w:pPr>
        <w:jc w:val="both"/>
        <w:rPr>
          <w:rFonts w:ascii="Arial" w:hAnsi="Arial" w:cs="Arial"/>
          <w:szCs w:val="24"/>
        </w:rPr>
      </w:pPr>
    </w:p>
    <w:p w:rsidR="0036665D" w:rsidRPr="0036665D" w:rsidRDefault="00073FE8" w:rsidP="00073FE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</w:t>
      </w:r>
      <w:r w:rsidRPr="00073FE8">
        <w:rPr>
          <w:rFonts w:ascii="Arial" w:hAnsi="Arial" w:cs="Arial"/>
          <w:b/>
          <w:szCs w:val="24"/>
        </w:rPr>
        <w:t>certify</w:t>
      </w:r>
      <w:r w:rsidR="0036665D" w:rsidRPr="0036665D">
        <w:rPr>
          <w:rFonts w:ascii="Arial" w:hAnsi="Arial" w:cs="Arial"/>
          <w:szCs w:val="24"/>
        </w:rPr>
        <w:t xml:space="preserve"> that I have read, unders</w:t>
      </w:r>
      <w:r>
        <w:rPr>
          <w:rFonts w:ascii="Arial" w:hAnsi="Arial" w:cs="Arial"/>
          <w:szCs w:val="24"/>
        </w:rPr>
        <w:t>tood and agree to abide by the ‘Conditions of Use’</w:t>
      </w:r>
      <w:r w:rsidR="0036665D" w:rsidRPr="0036665D">
        <w:rPr>
          <w:rFonts w:ascii="Arial" w:hAnsi="Arial" w:cs="Arial"/>
          <w:szCs w:val="24"/>
        </w:rPr>
        <w:t xml:space="preserve"> and enclose with this application form the appropriate fee (cheques should be made payable to Pembrokeshire County Council).</w:t>
      </w:r>
    </w:p>
    <w:p w:rsidR="0036665D" w:rsidRPr="0036665D" w:rsidRDefault="0036665D" w:rsidP="0036665D">
      <w:pPr>
        <w:jc w:val="both"/>
        <w:rPr>
          <w:rFonts w:ascii="Arial" w:hAnsi="Arial" w:cs="Arial"/>
          <w:szCs w:val="24"/>
        </w:rPr>
      </w:pPr>
    </w:p>
    <w:p w:rsidR="0036665D" w:rsidRPr="00073FE8" w:rsidRDefault="00073FE8" w:rsidP="0036665D">
      <w:pPr>
        <w:pStyle w:val="Heading5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Signed:                                               </w:t>
      </w:r>
      <w:r>
        <w:rPr>
          <w:rFonts w:ascii="Arial" w:hAnsi="Arial" w:cs="Arial"/>
          <w:i w:val="0"/>
          <w:sz w:val="24"/>
          <w:szCs w:val="24"/>
        </w:rPr>
        <w:tab/>
        <w:t>Date:</w:t>
      </w:r>
    </w:p>
    <w:p w:rsidR="0036665D" w:rsidRPr="0036665D" w:rsidRDefault="0036665D" w:rsidP="0036665D">
      <w:pPr>
        <w:jc w:val="both"/>
        <w:rPr>
          <w:rFonts w:ascii="Arial" w:hAnsi="Arial" w:cs="Arial"/>
          <w:b/>
          <w:szCs w:val="24"/>
        </w:rPr>
      </w:pPr>
    </w:p>
    <w:p w:rsidR="0036665D" w:rsidRPr="0036665D" w:rsidRDefault="0036665D" w:rsidP="0036665D">
      <w:pPr>
        <w:jc w:val="both"/>
        <w:rPr>
          <w:rFonts w:ascii="Arial" w:hAnsi="Arial" w:cs="Arial"/>
          <w:b/>
          <w:szCs w:val="24"/>
        </w:rPr>
      </w:pPr>
      <w:r w:rsidRPr="0036665D">
        <w:rPr>
          <w:rFonts w:ascii="Arial" w:hAnsi="Arial" w:cs="Arial"/>
          <w:b/>
          <w:szCs w:val="24"/>
        </w:rPr>
        <w:t xml:space="preserve">Please return this form </w:t>
      </w:r>
      <w:proofErr w:type="gramStart"/>
      <w:r w:rsidRPr="0036665D">
        <w:rPr>
          <w:rFonts w:ascii="Arial" w:hAnsi="Arial" w:cs="Arial"/>
          <w:b/>
          <w:szCs w:val="24"/>
        </w:rPr>
        <w:t>to</w:t>
      </w:r>
      <w:proofErr w:type="gramEnd"/>
      <w:r w:rsidRPr="0036665D">
        <w:rPr>
          <w:rFonts w:ascii="Arial" w:hAnsi="Arial" w:cs="Arial"/>
          <w:b/>
          <w:szCs w:val="24"/>
        </w:rPr>
        <w:t>:</w:t>
      </w:r>
    </w:p>
    <w:p w:rsidR="0036665D" w:rsidRPr="0036665D" w:rsidRDefault="0036665D" w:rsidP="0036665D">
      <w:pPr>
        <w:jc w:val="both"/>
        <w:rPr>
          <w:rFonts w:ascii="Arial" w:hAnsi="Arial" w:cs="Arial"/>
          <w:szCs w:val="24"/>
        </w:rPr>
      </w:pPr>
      <w:r w:rsidRPr="0036665D">
        <w:rPr>
          <w:rFonts w:ascii="Arial" w:hAnsi="Arial" w:cs="Arial"/>
          <w:szCs w:val="24"/>
        </w:rPr>
        <w:t>Parking Services</w:t>
      </w:r>
    </w:p>
    <w:p w:rsidR="0036665D" w:rsidRPr="0036665D" w:rsidRDefault="0036665D" w:rsidP="0036665D">
      <w:pPr>
        <w:jc w:val="both"/>
        <w:rPr>
          <w:rFonts w:ascii="Arial" w:hAnsi="Arial" w:cs="Arial"/>
          <w:szCs w:val="24"/>
        </w:rPr>
      </w:pPr>
      <w:r w:rsidRPr="0036665D">
        <w:rPr>
          <w:rFonts w:ascii="Arial" w:hAnsi="Arial" w:cs="Arial"/>
          <w:szCs w:val="24"/>
        </w:rPr>
        <w:t>Transportation, Housing &amp; Environment Department</w:t>
      </w:r>
    </w:p>
    <w:p w:rsidR="0036665D" w:rsidRPr="0036665D" w:rsidRDefault="0036665D" w:rsidP="0036665D">
      <w:pPr>
        <w:jc w:val="both"/>
        <w:rPr>
          <w:rFonts w:ascii="Arial" w:hAnsi="Arial" w:cs="Arial"/>
          <w:szCs w:val="24"/>
        </w:rPr>
      </w:pPr>
      <w:r w:rsidRPr="0036665D">
        <w:rPr>
          <w:rFonts w:ascii="Arial" w:hAnsi="Arial" w:cs="Arial"/>
          <w:szCs w:val="24"/>
        </w:rPr>
        <w:t>Pembrokeshire County Council</w:t>
      </w:r>
    </w:p>
    <w:p w:rsidR="0036665D" w:rsidRPr="0036665D" w:rsidRDefault="0036665D" w:rsidP="0036665D">
      <w:pPr>
        <w:jc w:val="both"/>
        <w:rPr>
          <w:rFonts w:ascii="Arial" w:hAnsi="Arial" w:cs="Arial"/>
          <w:szCs w:val="24"/>
        </w:rPr>
      </w:pPr>
      <w:r w:rsidRPr="0036665D">
        <w:rPr>
          <w:rFonts w:ascii="Arial" w:hAnsi="Arial" w:cs="Arial"/>
          <w:szCs w:val="24"/>
        </w:rPr>
        <w:t>County Hall</w:t>
      </w:r>
    </w:p>
    <w:p w:rsidR="0036665D" w:rsidRDefault="0036665D" w:rsidP="009E51B5">
      <w:pPr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36665D">
        <w:rPr>
          <w:rFonts w:ascii="Arial" w:hAnsi="Arial" w:cs="Arial"/>
          <w:szCs w:val="24"/>
        </w:rPr>
        <w:t>Haverfordwest</w:t>
      </w:r>
      <w:proofErr w:type="spellEnd"/>
      <w:r w:rsidRPr="0036665D">
        <w:rPr>
          <w:rFonts w:ascii="Arial" w:hAnsi="Arial" w:cs="Arial"/>
          <w:szCs w:val="24"/>
        </w:rPr>
        <w:t xml:space="preserve">  SA61</w:t>
      </w:r>
      <w:proofErr w:type="gramEnd"/>
      <w:r w:rsidRPr="0036665D">
        <w:rPr>
          <w:rFonts w:ascii="Arial" w:hAnsi="Arial" w:cs="Arial"/>
          <w:szCs w:val="24"/>
        </w:rPr>
        <w:t xml:space="preserve"> 1TP</w:t>
      </w:r>
    </w:p>
    <w:p w:rsidR="0034303D" w:rsidRDefault="0034303D" w:rsidP="009E51B5">
      <w:pPr>
        <w:jc w:val="both"/>
        <w:rPr>
          <w:rFonts w:ascii="Arial" w:hAnsi="Arial" w:cs="Arial"/>
          <w:szCs w:val="24"/>
        </w:rPr>
      </w:pPr>
    </w:p>
    <w:p w:rsidR="0034303D" w:rsidRPr="002C648A" w:rsidRDefault="0034303D" w:rsidP="009E51B5">
      <w:pPr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e-mail</w:t>
      </w:r>
      <w:proofErr w:type="gramEnd"/>
      <w:r>
        <w:rPr>
          <w:rFonts w:ascii="Arial" w:hAnsi="Arial" w:cs="Arial"/>
          <w:szCs w:val="24"/>
        </w:rPr>
        <w:t>:</w:t>
      </w:r>
      <w:hyperlink r:id="rId8" w:history="1">
        <w:r w:rsidRPr="0034303D">
          <w:rPr>
            <w:rStyle w:val="Hyperlink"/>
            <w:rFonts w:ascii="Arial" w:hAnsi="Arial" w:cs="Arial"/>
            <w:szCs w:val="24"/>
          </w:rPr>
          <w:t>parking@pembrokeshire.gov.uk</w:t>
        </w:r>
      </w:hyperlink>
    </w:p>
    <w:sectPr w:rsidR="0034303D" w:rsidRPr="002C648A">
      <w:pgSz w:w="11906" w:h="16838"/>
      <w:pgMar w:top="288" w:right="432" w:bottom="288" w:left="43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8C5"/>
    <w:multiLevelType w:val="hybridMultilevel"/>
    <w:tmpl w:val="7764C744"/>
    <w:lvl w:ilvl="0" w:tplc="8EF608CA">
      <w:start w:val="1"/>
      <w:numFmt w:val="upperLetter"/>
      <w:lvlText w:val="%1)"/>
      <w:lvlJc w:val="left"/>
      <w:pPr>
        <w:ind w:left="6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840" w:hanging="360"/>
      </w:pPr>
    </w:lvl>
    <w:lvl w:ilvl="2" w:tplc="0809001B" w:tentative="1">
      <w:start w:val="1"/>
      <w:numFmt w:val="lowerRoman"/>
      <w:lvlText w:val="%3."/>
      <w:lvlJc w:val="right"/>
      <w:pPr>
        <w:ind w:left="7560" w:hanging="180"/>
      </w:pPr>
    </w:lvl>
    <w:lvl w:ilvl="3" w:tplc="0809000F" w:tentative="1">
      <w:start w:val="1"/>
      <w:numFmt w:val="decimal"/>
      <w:lvlText w:val="%4."/>
      <w:lvlJc w:val="left"/>
      <w:pPr>
        <w:ind w:left="8280" w:hanging="360"/>
      </w:pPr>
    </w:lvl>
    <w:lvl w:ilvl="4" w:tplc="08090019" w:tentative="1">
      <w:start w:val="1"/>
      <w:numFmt w:val="lowerLetter"/>
      <w:lvlText w:val="%5."/>
      <w:lvlJc w:val="left"/>
      <w:pPr>
        <w:ind w:left="9000" w:hanging="360"/>
      </w:pPr>
    </w:lvl>
    <w:lvl w:ilvl="5" w:tplc="0809001B" w:tentative="1">
      <w:start w:val="1"/>
      <w:numFmt w:val="lowerRoman"/>
      <w:lvlText w:val="%6."/>
      <w:lvlJc w:val="right"/>
      <w:pPr>
        <w:ind w:left="9720" w:hanging="180"/>
      </w:pPr>
    </w:lvl>
    <w:lvl w:ilvl="6" w:tplc="0809000F" w:tentative="1">
      <w:start w:val="1"/>
      <w:numFmt w:val="decimal"/>
      <w:lvlText w:val="%7."/>
      <w:lvlJc w:val="left"/>
      <w:pPr>
        <w:ind w:left="10440" w:hanging="360"/>
      </w:pPr>
    </w:lvl>
    <w:lvl w:ilvl="7" w:tplc="08090019" w:tentative="1">
      <w:start w:val="1"/>
      <w:numFmt w:val="lowerLetter"/>
      <w:lvlText w:val="%8."/>
      <w:lvlJc w:val="left"/>
      <w:pPr>
        <w:ind w:left="11160" w:hanging="360"/>
      </w:pPr>
    </w:lvl>
    <w:lvl w:ilvl="8" w:tplc="08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030F7AFE"/>
    <w:multiLevelType w:val="hybridMultilevel"/>
    <w:tmpl w:val="71647A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003"/>
    <w:multiLevelType w:val="hybridMultilevel"/>
    <w:tmpl w:val="85E87EB0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147B5F9B"/>
    <w:multiLevelType w:val="hybridMultilevel"/>
    <w:tmpl w:val="2088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40057"/>
    <w:multiLevelType w:val="hybridMultilevel"/>
    <w:tmpl w:val="65222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2AA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592730C"/>
    <w:multiLevelType w:val="hybridMultilevel"/>
    <w:tmpl w:val="40F44A38"/>
    <w:lvl w:ilvl="0" w:tplc="9A8A2D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54F7B"/>
    <w:multiLevelType w:val="hybridMultilevel"/>
    <w:tmpl w:val="CBC60F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DB3529"/>
    <w:multiLevelType w:val="hybridMultilevel"/>
    <w:tmpl w:val="49968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56BD3"/>
    <w:multiLevelType w:val="hybridMultilevel"/>
    <w:tmpl w:val="93F00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D6674"/>
    <w:multiLevelType w:val="hybridMultilevel"/>
    <w:tmpl w:val="9506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26D29"/>
    <w:multiLevelType w:val="hybridMultilevel"/>
    <w:tmpl w:val="38B628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F4188"/>
    <w:multiLevelType w:val="singleLevel"/>
    <w:tmpl w:val="A21EEA3E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BED7F64"/>
    <w:multiLevelType w:val="hybridMultilevel"/>
    <w:tmpl w:val="FF96C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36C7C"/>
    <w:multiLevelType w:val="hybridMultilevel"/>
    <w:tmpl w:val="25348BE6"/>
    <w:lvl w:ilvl="0" w:tplc="0809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5" w15:restartNumberingAfterBreak="0">
    <w:nsid w:val="5EB75D19"/>
    <w:multiLevelType w:val="singleLevel"/>
    <w:tmpl w:val="CE0428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</w:abstractNum>
  <w:abstractNum w:abstractNumId="16" w15:restartNumberingAfterBreak="0">
    <w:nsid w:val="676670AA"/>
    <w:multiLevelType w:val="singleLevel"/>
    <w:tmpl w:val="081EAF8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6DA63CD3"/>
    <w:multiLevelType w:val="hybridMultilevel"/>
    <w:tmpl w:val="54801B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5"/>
    <w:lvlOverride w:ilvl="0">
      <w:startOverride w:val="1"/>
    </w:lvlOverride>
  </w:num>
  <w:num w:numId="4">
    <w:abstractNumId w:val="10"/>
  </w:num>
  <w:num w:numId="5">
    <w:abstractNumId w:val="14"/>
  </w:num>
  <w:num w:numId="6">
    <w:abstractNumId w:val="11"/>
  </w:num>
  <w:num w:numId="7">
    <w:abstractNumId w:val="17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13"/>
  </w:num>
  <w:num w:numId="13">
    <w:abstractNumId w:val="12"/>
  </w:num>
  <w:num w:numId="14">
    <w:abstractNumId w:val="16"/>
  </w:num>
  <w:num w:numId="15">
    <w:abstractNumId w:val="9"/>
  </w:num>
  <w:num w:numId="16">
    <w:abstractNumId w:val="4"/>
  </w:num>
  <w:num w:numId="17">
    <w:abstractNumId w:val="7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C2"/>
    <w:rsid w:val="000068D4"/>
    <w:rsid w:val="00010E45"/>
    <w:rsid w:val="00015865"/>
    <w:rsid w:val="00024555"/>
    <w:rsid w:val="00073FE8"/>
    <w:rsid w:val="000C62EC"/>
    <w:rsid w:val="000D47B1"/>
    <w:rsid w:val="000F3124"/>
    <w:rsid w:val="001247DD"/>
    <w:rsid w:val="0014611B"/>
    <w:rsid w:val="00153A91"/>
    <w:rsid w:val="0016429B"/>
    <w:rsid w:val="00164512"/>
    <w:rsid w:val="00181AD3"/>
    <w:rsid w:val="001853D9"/>
    <w:rsid w:val="00185F98"/>
    <w:rsid w:val="001E34ED"/>
    <w:rsid w:val="001F5959"/>
    <w:rsid w:val="00266191"/>
    <w:rsid w:val="00271F64"/>
    <w:rsid w:val="00272E5B"/>
    <w:rsid w:val="002836D2"/>
    <w:rsid w:val="002B03D7"/>
    <w:rsid w:val="002B3118"/>
    <w:rsid w:val="002C241B"/>
    <w:rsid w:val="002C648A"/>
    <w:rsid w:val="002F3B12"/>
    <w:rsid w:val="002F55A2"/>
    <w:rsid w:val="00316864"/>
    <w:rsid w:val="0034303D"/>
    <w:rsid w:val="0036665D"/>
    <w:rsid w:val="00391144"/>
    <w:rsid w:val="00395BE2"/>
    <w:rsid w:val="003C1692"/>
    <w:rsid w:val="003C28C6"/>
    <w:rsid w:val="003E5209"/>
    <w:rsid w:val="0040042F"/>
    <w:rsid w:val="00402BC1"/>
    <w:rsid w:val="004C0163"/>
    <w:rsid w:val="004E2D5F"/>
    <w:rsid w:val="005533FE"/>
    <w:rsid w:val="005C0D86"/>
    <w:rsid w:val="005F0194"/>
    <w:rsid w:val="00600BAC"/>
    <w:rsid w:val="00634F1D"/>
    <w:rsid w:val="00650C12"/>
    <w:rsid w:val="006537DA"/>
    <w:rsid w:val="006A5123"/>
    <w:rsid w:val="006D6161"/>
    <w:rsid w:val="006E0B9F"/>
    <w:rsid w:val="00711225"/>
    <w:rsid w:val="00732A45"/>
    <w:rsid w:val="00736D78"/>
    <w:rsid w:val="007469B4"/>
    <w:rsid w:val="007577B7"/>
    <w:rsid w:val="00761CEE"/>
    <w:rsid w:val="00780985"/>
    <w:rsid w:val="00791072"/>
    <w:rsid w:val="007A1D1A"/>
    <w:rsid w:val="007C6589"/>
    <w:rsid w:val="007E7A4D"/>
    <w:rsid w:val="007F3EA4"/>
    <w:rsid w:val="008212F2"/>
    <w:rsid w:val="00866EA8"/>
    <w:rsid w:val="008835EB"/>
    <w:rsid w:val="0089649A"/>
    <w:rsid w:val="008B6E08"/>
    <w:rsid w:val="0090285B"/>
    <w:rsid w:val="00927902"/>
    <w:rsid w:val="00933D03"/>
    <w:rsid w:val="0093504C"/>
    <w:rsid w:val="009366E4"/>
    <w:rsid w:val="00942B21"/>
    <w:rsid w:val="00982E5B"/>
    <w:rsid w:val="00985F07"/>
    <w:rsid w:val="00986B5C"/>
    <w:rsid w:val="00990414"/>
    <w:rsid w:val="0099081A"/>
    <w:rsid w:val="00995CF3"/>
    <w:rsid w:val="009D169D"/>
    <w:rsid w:val="009E51B5"/>
    <w:rsid w:val="009F20A7"/>
    <w:rsid w:val="00A01CF9"/>
    <w:rsid w:val="00A225C2"/>
    <w:rsid w:val="00A266B7"/>
    <w:rsid w:val="00A3116E"/>
    <w:rsid w:val="00A377A6"/>
    <w:rsid w:val="00A41B24"/>
    <w:rsid w:val="00A44860"/>
    <w:rsid w:val="00A47136"/>
    <w:rsid w:val="00A62E6D"/>
    <w:rsid w:val="00A77A0B"/>
    <w:rsid w:val="00A863BA"/>
    <w:rsid w:val="00A934EE"/>
    <w:rsid w:val="00AB439D"/>
    <w:rsid w:val="00AC74ED"/>
    <w:rsid w:val="00AD15AF"/>
    <w:rsid w:val="00AD372A"/>
    <w:rsid w:val="00AD4C3F"/>
    <w:rsid w:val="00B31968"/>
    <w:rsid w:val="00B465D9"/>
    <w:rsid w:val="00B87303"/>
    <w:rsid w:val="00B958A7"/>
    <w:rsid w:val="00BA43CD"/>
    <w:rsid w:val="00BC182C"/>
    <w:rsid w:val="00C11AF6"/>
    <w:rsid w:val="00C41AC3"/>
    <w:rsid w:val="00C429A4"/>
    <w:rsid w:val="00C54317"/>
    <w:rsid w:val="00C61740"/>
    <w:rsid w:val="00C8332F"/>
    <w:rsid w:val="00C93872"/>
    <w:rsid w:val="00CB112E"/>
    <w:rsid w:val="00CD32F5"/>
    <w:rsid w:val="00D24865"/>
    <w:rsid w:val="00D34423"/>
    <w:rsid w:val="00DC4BC8"/>
    <w:rsid w:val="00E05412"/>
    <w:rsid w:val="00E548AB"/>
    <w:rsid w:val="00E9726E"/>
    <w:rsid w:val="00ED7DFF"/>
    <w:rsid w:val="00F034CC"/>
    <w:rsid w:val="00F10AF6"/>
    <w:rsid w:val="00F205EF"/>
    <w:rsid w:val="00F24C98"/>
    <w:rsid w:val="00F37CAE"/>
    <w:rsid w:val="00F44990"/>
    <w:rsid w:val="00F60322"/>
    <w:rsid w:val="00F767BB"/>
    <w:rsid w:val="00F92C5A"/>
    <w:rsid w:val="00F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6675E"/>
  <w15:chartTrackingRefBased/>
  <w15:docId w15:val="{6944F795-22AB-4D29-A562-99140FCB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D32F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32F5"/>
    <w:pPr>
      <w:keepNext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666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noProof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20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05E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D15AF"/>
    <w:pPr>
      <w:ind w:left="720"/>
    </w:pPr>
  </w:style>
  <w:style w:type="character" w:customStyle="1" w:styleId="Heading3Char">
    <w:name w:val="Heading 3 Char"/>
    <w:link w:val="Heading3"/>
    <w:rsid w:val="00CD32F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D32F5"/>
    <w:rPr>
      <w:rFonts w:ascii="Arial" w:hAnsi="Arial"/>
      <w:b/>
      <w:lang w:eastAsia="en-US"/>
    </w:rPr>
  </w:style>
  <w:style w:type="table" w:styleId="TableGrid">
    <w:name w:val="Table Grid"/>
    <w:basedOn w:val="TableNormal"/>
    <w:rsid w:val="009E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36665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402BC1"/>
    <w:pPr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402BC1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rsid w:val="00343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aymondco\Desktop\parking@pembrokeshire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embrokeshire.gov.uk/privacy-promise/privacy-statement-departmental-privacy-no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99A7-5B50-4075-B79F-D4ED7A00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Pembrokeshire car park permit</vt:lpstr>
    </vt:vector>
  </TitlesOfParts>
  <Company>Pembrokeshire County Council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Pembrokeshire car park permit</dc:title>
  <dc:subject/>
  <dc:creator>IT Section</dc:creator>
  <cp:keywords/>
  <cp:lastModifiedBy>Pearce, Coleen</cp:lastModifiedBy>
  <cp:revision>3</cp:revision>
  <cp:lastPrinted>2018-02-08T15:42:00Z</cp:lastPrinted>
  <dcterms:created xsi:type="dcterms:W3CDTF">2023-04-03T12:07:00Z</dcterms:created>
  <dcterms:modified xsi:type="dcterms:W3CDTF">2023-04-03T12:42:00Z</dcterms:modified>
</cp:coreProperties>
</file>